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573D" w:rsidRPr="00826192" w:rsidRDefault="00ED6D0B">
      <w:pPr>
        <w:rPr>
          <w:rFonts w:ascii="Times New Roman" w:hAnsi="Times New Roman" w:cs="Times New Roman"/>
          <w:b/>
          <w:sz w:val="24"/>
          <w:szCs w:val="24"/>
        </w:rPr>
      </w:pPr>
      <w:r w:rsidRPr="00826192">
        <w:rPr>
          <w:rFonts w:ascii="Times New Roman" w:hAnsi="Times New Roman" w:cs="Times New Roman"/>
          <w:b/>
          <w:sz w:val="24"/>
          <w:szCs w:val="24"/>
        </w:rPr>
        <w:t>Advertising magazine culture and new man-</w:t>
      </w:r>
    </w:p>
    <w:p w:rsidR="00884910" w:rsidRPr="00826192" w:rsidRDefault="00884910" w:rsidP="00826192">
      <w:pPr>
        <w:jc w:val="both"/>
        <w:rPr>
          <w:rFonts w:ascii="Times New Roman" w:hAnsi="Times New Roman" w:cs="Times New Roman"/>
          <w:sz w:val="24"/>
          <w:szCs w:val="24"/>
        </w:rPr>
      </w:pPr>
      <w:r w:rsidRPr="00826192">
        <w:rPr>
          <w:rFonts w:ascii="Times New Roman" w:hAnsi="Times New Roman" w:cs="Times New Roman"/>
          <w:sz w:val="24"/>
          <w:szCs w:val="24"/>
        </w:rPr>
        <w:t>Sean Nixon's Hard Looks (1996) devotes three chapters to 'magazine culture'and the rise of the 'new man', and Tim Edwards' Men in the Mirror (1997) includes a single chapter on the magazines. As their titles suggest, however, both books are concerned with changing representations of masculinity—with issues of 'spectatorship' and the politics of the 'gaze'—rather than with how changing masculinities are experienced by men as consuming subjects</w:t>
      </w:r>
      <w:r w:rsidR="00F05F1B" w:rsidRPr="00826192">
        <w:rPr>
          <w:rFonts w:ascii="Times New Roman" w:hAnsi="Times New Roman" w:cs="Times New Roman"/>
          <w:sz w:val="24"/>
          <w:szCs w:val="24"/>
        </w:rPr>
        <w:t>.</w:t>
      </w:r>
    </w:p>
    <w:p w:rsidR="00F05F1B" w:rsidRPr="00F05F1B" w:rsidRDefault="00F05F1B" w:rsidP="00826192">
      <w:pPr>
        <w:spacing w:after="0" w:line="240" w:lineRule="auto"/>
        <w:jc w:val="both"/>
        <w:rPr>
          <w:rFonts w:ascii="Times New Roman" w:eastAsia="Times New Roman" w:hAnsi="Times New Roman" w:cs="Times New Roman"/>
          <w:sz w:val="24"/>
          <w:szCs w:val="24"/>
        </w:rPr>
      </w:pPr>
      <w:r w:rsidRPr="00F05F1B">
        <w:rPr>
          <w:rFonts w:ascii="Times New Roman" w:eastAsia="Times New Roman" w:hAnsi="Times New Roman" w:cs="Times New Roman"/>
          <w:color w:val="000000"/>
          <w:sz w:val="24"/>
          <w:szCs w:val="24"/>
        </w:rPr>
        <w:t>The nature of that new man is highly contested. For some people the new man represented a shift to an emotionally and domestically involved man who is more nurturing and pro-feminist; for others he was an individualistic and narcissistic man whose bathroom shelves were groaning under the weight of fragrances and shaving products, some of which these adverts represent.</w:t>
      </w:r>
      <w:r w:rsidRPr="00826192">
        <w:rPr>
          <w:rFonts w:ascii="Times New Roman" w:eastAsia="Times New Roman" w:hAnsi="Times New Roman" w:cs="Times New Roman"/>
          <w:color w:val="000000"/>
          <w:sz w:val="24"/>
          <w:szCs w:val="24"/>
        </w:rPr>
        <w:t> </w:t>
      </w:r>
      <w:r w:rsidRPr="00F05F1B">
        <w:rPr>
          <w:rFonts w:ascii="Times New Roman" w:eastAsia="Times New Roman" w:hAnsi="Times New Roman" w:cs="Times New Roman"/>
          <w:color w:val="000000"/>
          <w:sz w:val="24"/>
          <w:szCs w:val="24"/>
        </w:rPr>
        <w:br/>
      </w:r>
    </w:p>
    <w:p w:rsidR="00F05F1B" w:rsidRPr="00F05F1B" w:rsidRDefault="00F05F1B" w:rsidP="00826192">
      <w:pPr>
        <w:spacing w:before="100" w:beforeAutospacing="1" w:after="100" w:afterAutospacing="1" w:line="240" w:lineRule="auto"/>
        <w:jc w:val="both"/>
        <w:rPr>
          <w:rFonts w:ascii="Times New Roman" w:eastAsia="Times New Roman" w:hAnsi="Times New Roman" w:cs="Times New Roman"/>
          <w:color w:val="000000"/>
          <w:sz w:val="24"/>
          <w:szCs w:val="24"/>
        </w:rPr>
      </w:pPr>
      <w:r w:rsidRPr="00F05F1B">
        <w:rPr>
          <w:rFonts w:ascii="Times New Roman" w:eastAsia="Times New Roman" w:hAnsi="Times New Roman" w:cs="Times New Roman"/>
          <w:color w:val="000000"/>
          <w:sz w:val="24"/>
          <w:szCs w:val="24"/>
        </w:rPr>
        <w:t>For others still the new man was the great pretender, a wolf in sheep's clothing, trying to hold on to his power whilst outwardly appearing to have changed. Although there are lots of different conceptions of what or who the new man is, there is nevertheless a sense that a new man or some different types of men have been produced.</w:t>
      </w:r>
    </w:p>
    <w:p w:rsidR="00826192" w:rsidRDefault="00F05F1B" w:rsidP="00826192">
      <w:pPr>
        <w:spacing w:before="100" w:beforeAutospacing="1" w:after="100" w:afterAutospacing="1" w:line="240" w:lineRule="auto"/>
        <w:jc w:val="both"/>
        <w:rPr>
          <w:rFonts w:ascii="Times New Roman" w:eastAsia="Times New Roman" w:hAnsi="Times New Roman" w:cs="Times New Roman"/>
          <w:color w:val="000000"/>
          <w:sz w:val="24"/>
          <w:szCs w:val="24"/>
        </w:rPr>
      </w:pPr>
      <w:r w:rsidRPr="00F05F1B">
        <w:rPr>
          <w:rFonts w:ascii="Times New Roman" w:eastAsia="Times New Roman" w:hAnsi="Times New Roman" w:cs="Times New Roman"/>
          <w:color w:val="000000"/>
          <w:sz w:val="24"/>
          <w:szCs w:val="24"/>
        </w:rPr>
        <w:t>A trend, which contributed to the proliferation of these types and images, was the rise of the style press, particularly in the 1980s. For years within the fashion magazine and advertising industries people had fantasised about the creation of a magazine that could be targeted at affluent male consumers--particularly young affluent male consumers--but this was seen as an impossible dream. The main reasons for this were that men didn't define themselves as men in the same way that women defined themselves as women. They lacked the self-consciousness about their gender. While they might buy magazines about fishing, cars, hi-fis or photography, there was a scepticism within the magazine industry about whether or not they would actually buy a title that was organised solely around the idea of being a man, in the way that women buy magazines organised around being a woman or being a particular kind of woman.</w:t>
      </w:r>
    </w:p>
    <w:p w:rsidR="00F05F1B" w:rsidRPr="00826192" w:rsidRDefault="00F05F1B" w:rsidP="00826192">
      <w:pPr>
        <w:spacing w:before="100" w:beforeAutospacing="1" w:after="100" w:afterAutospacing="1" w:line="240" w:lineRule="auto"/>
        <w:jc w:val="both"/>
        <w:rPr>
          <w:rFonts w:ascii="Times New Roman" w:eastAsia="Times New Roman" w:hAnsi="Times New Roman" w:cs="Times New Roman"/>
          <w:color w:val="000000"/>
          <w:sz w:val="24"/>
          <w:szCs w:val="24"/>
        </w:rPr>
      </w:pPr>
      <w:r w:rsidRPr="00826192">
        <w:rPr>
          <w:rFonts w:ascii="Times New Roman" w:hAnsi="Times New Roman" w:cs="Times New Roman"/>
          <w:sz w:val="24"/>
          <w:szCs w:val="24"/>
          <w:u w:val="single"/>
        </w:rPr>
        <w:tab/>
      </w:r>
      <w:r w:rsidRPr="00826192">
        <w:rPr>
          <w:rFonts w:ascii="Times New Roman" w:hAnsi="Times New Roman" w:cs="Times New Roman"/>
          <w:sz w:val="24"/>
          <w:szCs w:val="24"/>
          <w:u w:val="single"/>
        </w:rPr>
        <w:tab/>
      </w:r>
      <w:r w:rsidRPr="00826192">
        <w:rPr>
          <w:rFonts w:ascii="Times New Roman" w:hAnsi="Times New Roman" w:cs="Times New Roman"/>
          <w:sz w:val="24"/>
          <w:szCs w:val="24"/>
          <w:u w:val="single"/>
        </w:rPr>
        <w:tab/>
      </w:r>
      <w:r w:rsidRPr="00826192">
        <w:rPr>
          <w:rFonts w:ascii="Times New Roman" w:hAnsi="Times New Roman" w:cs="Times New Roman"/>
          <w:sz w:val="24"/>
          <w:szCs w:val="24"/>
          <w:u w:val="single"/>
        </w:rPr>
        <w:tab/>
      </w:r>
      <w:r w:rsidRPr="00826192">
        <w:rPr>
          <w:rFonts w:ascii="Times New Roman" w:hAnsi="Times New Roman" w:cs="Times New Roman"/>
          <w:sz w:val="24"/>
          <w:szCs w:val="24"/>
          <w:u w:val="single"/>
        </w:rPr>
        <w:tab/>
      </w:r>
      <w:r w:rsidRPr="00826192">
        <w:rPr>
          <w:rFonts w:ascii="Times New Roman" w:hAnsi="Times New Roman" w:cs="Times New Roman"/>
          <w:sz w:val="24"/>
          <w:szCs w:val="24"/>
          <w:u w:val="single"/>
        </w:rPr>
        <w:tab/>
      </w:r>
      <w:r w:rsidRPr="00826192">
        <w:rPr>
          <w:rFonts w:ascii="Times New Roman" w:hAnsi="Times New Roman" w:cs="Times New Roman"/>
          <w:sz w:val="24"/>
          <w:szCs w:val="24"/>
          <w:u w:val="single"/>
        </w:rPr>
        <w:tab/>
      </w:r>
      <w:r w:rsidRPr="00826192">
        <w:rPr>
          <w:rFonts w:ascii="Times New Roman" w:hAnsi="Times New Roman" w:cs="Times New Roman"/>
          <w:sz w:val="24"/>
          <w:szCs w:val="24"/>
          <w:u w:val="single"/>
        </w:rPr>
        <w:tab/>
      </w:r>
      <w:r w:rsidRPr="00826192">
        <w:rPr>
          <w:rFonts w:ascii="Times New Roman" w:hAnsi="Times New Roman" w:cs="Times New Roman"/>
          <w:sz w:val="24"/>
          <w:szCs w:val="24"/>
          <w:u w:val="single"/>
        </w:rPr>
        <w:tab/>
      </w:r>
      <w:r w:rsidRPr="00826192">
        <w:rPr>
          <w:rFonts w:ascii="Times New Roman" w:hAnsi="Times New Roman" w:cs="Times New Roman"/>
          <w:sz w:val="24"/>
          <w:szCs w:val="24"/>
          <w:u w:val="single"/>
        </w:rPr>
        <w:tab/>
      </w:r>
      <w:r w:rsidRPr="00826192">
        <w:rPr>
          <w:rFonts w:ascii="Times New Roman" w:hAnsi="Times New Roman" w:cs="Times New Roman"/>
          <w:sz w:val="24"/>
          <w:szCs w:val="24"/>
          <w:u w:val="single"/>
        </w:rPr>
        <w:tab/>
      </w:r>
    </w:p>
    <w:p w:rsidR="00ED6D0B" w:rsidRPr="00826192" w:rsidRDefault="00ED6D0B" w:rsidP="00ED6D0B">
      <w:pPr>
        <w:pStyle w:val="NormalWeb"/>
        <w:shd w:val="clear" w:color="auto" w:fill="FFFFFF"/>
        <w:spacing w:before="0" w:beforeAutospacing="0" w:after="270" w:afterAutospacing="0"/>
        <w:jc w:val="both"/>
        <w:textAlignment w:val="baseline"/>
        <w:rPr>
          <w:color w:val="000000"/>
        </w:rPr>
      </w:pPr>
      <w:r w:rsidRPr="00826192">
        <w:rPr>
          <w:color w:val="000000"/>
        </w:rPr>
        <w:t>"What is a man?"</w:t>
      </w:r>
    </w:p>
    <w:p w:rsidR="00ED6D0B" w:rsidRPr="00826192" w:rsidRDefault="00ED6D0B" w:rsidP="00ED6D0B">
      <w:pPr>
        <w:pStyle w:val="NormalWeb"/>
        <w:shd w:val="clear" w:color="auto" w:fill="FFFFFF"/>
        <w:spacing w:before="0" w:beforeAutospacing="0" w:after="270" w:afterAutospacing="0"/>
        <w:jc w:val="both"/>
        <w:textAlignment w:val="baseline"/>
        <w:rPr>
          <w:color w:val="000000"/>
        </w:rPr>
      </w:pPr>
      <w:r w:rsidRPr="00826192">
        <w:rPr>
          <w:color w:val="000000"/>
        </w:rPr>
        <w:t xml:space="preserve">This may seem like an odd question to be asking, but it's one that's answered all the time in print ads </w:t>
      </w:r>
      <w:r w:rsidRPr="00826192">
        <w:rPr>
          <w:color w:val="000000"/>
        </w:rPr>
        <w:t>in magazines. Ads</w:t>
      </w:r>
      <w:r w:rsidRPr="00826192">
        <w:rPr>
          <w:color w:val="000000"/>
        </w:rPr>
        <w:t>with their images of cowboys, successful businessmen, construction workers, sophisticates in tuxedos, muscle men and others, advertisements may seem to be flashing by casually. But they actually represent countless – if often unconscious– decisions by writers, advertisers, producers, programmers and others about what men look like, say and even think.As each ad answers the questions: "What images of men will sell my product to men? To women?" They shape viewers' images of men as well.</w:t>
      </w:r>
    </w:p>
    <w:p w:rsidR="00ED6D0B" w:rsidRPr="00826192" w:rsidRDefault="00ED6D0B" w:rsidP="00ED6D0B">
      <w:pPr>
        <w:pStyle w:val="NormalWeb"/>
        <w:shd w:val="clear" w:color="auto" w:fill="FFFFFF"/>
        <w:spacing w:before="0" w:beforeAutospacing="0" w:after="270" w:afterAutospacing="0"/>
        <w:jc w:val="both"/>
        <w:textAlignment w:val="baseline"/>
        <w:rPr>
          <w:color w:val="000000"/>
        </w:rPr>
      </w:pPr>
      <w:r w:rsidRPr="00826192">
        <w:rPr>
          <w:color w:val="000000"/>
        </w:rPr>
        <w:t xml:space="preserve"> </w:t>
      </w:r>
      <w:r w:rsidRPr="00826192">
        <w:rPr>
          <w:b/>
          <w:color w:val="000000"/>
        </w:rPr>
        <w:t>Advertising narrows the definition of what it means to be a man.</w:t>
      </w:r>
    </w:p>
    <w:p w:rsidR="00ED6D0B" w:rsidRPr="00826192" w:rsidRDefault="00ED6D0B" w:rsidP="00ED6D0B">
      <w:pPr>
        <w:pStyle w:val="NormalWeb"/>
        <w:shd w:val="clear" w:color="auto" w:fill="FFFFFF"/>
        <w:spacing w:before="0" w:beforeAutospacing="0" w:after="270" w:afterAutospacing="0"/>
        <w:jc w:val="both"/>
        <w:textAlignment w:val="baseline"/>
        <w:rPr>
          <w:color w:val="000000"/>
        </w:rPr>
      </w:pPr>
      <w:r w:rsidRPr="00826192">
        <w:rPr>
          <w:color w:val="000000"/>
        </w:rPr>
        <w:t xml:space="preserve">According to the advertising archetypes presented, men are in charge, self-contained and often alone. When shown with other men, they seem ready to unleash their aggression at any moment. </w:t>
      </w:r>
      <w:r w:rsidRPr="00826192">
        <w:rPr>
          <w:color w:val="000000"/>
        </w:rPr>
        <w:lastRenderedPageBreak/>
        <w:t>When shown with women, they must be dominant. The male body can be used to sell any product, but whatever the fashion, the air of aloofness and barely controlled power is palpable.</w:t>
      </w:r>
      <w:r w:rsidRPr="00826192">
        <w:rPr>
          <w:color w:val="000000"/>
        </w:rPr>
        <w:t xml:space="preserve"> T</w:t>
      </w:r>
      <w:r w:rsidRPr="00826192">
        <w:rPr>
          <w:color w:val="000000"/>
        </w:rPr>
        <w:t>hese images of men from hardhats building dams to captains of industry rewarding themselves with the best whiskey– are powerful and disturbing. Only a few more recent ads focus on men in families, men with children, or men shown in partnership with women or other men.</w:t>
      </w:r>
    </w:p>
    <w:p w:rsidR="00ED6D0B" w:rsidRPr="00826192" w:rsidRDefault="00ED6D0B" w:rsidP="00ED6D0B">
      <w:pPr>
        <w:pStyle w:val="NormalWeb"/>
        <w:shd w:val="clear" w:color="auto" w:fill="FFFFFF"/>
        <w:spacing w:before="0" w:beforeAutospacing="0" w:after="270" w:afterAutospacing="0"/>
        <w:jc w:val="both"/>
        <w:textAlignment w:val="baseline"/>
        <w:rPr>
          <w:color w:val="000000"/>
        </w:rPr>
      </w:pPr>
      <w:r w:rsidRPr="00826192">
        <w:rPr>
          <w:color w:val="000000"/>
        </w:rPr>
        <w:t xml:space="preserve">In general, these concentrated views of manhood suggest the many ways in which advertising negatively affects men by narrowing the definition of what it means to be a man in society. Upon re-viewing them </w:t>
      </w:r>
      <w:r w:rsidRPr="00826192">
        <w:rPr>
          <w:color w:val="000000"/>
        </w:rPr>
        <w:t xml:space="preserve">weI realize </w:t>
      </w:r>
      <w:r w:rsidRPr="00826192">
        <w:rPr>
          <w:color w:val="000000"/>
        </w:rPr>
        <w:t xml:space="preserve"> anew how much the role of the strong, silent, authoritarian, militaristic and threatening male pervades societal ideals. Although it's neither realistic nor a positive role to emulate, it also shapes men's views of themselves and how they measure up to masculine role models.</w:t>
      </w:r>
    </w:p>
    <w:p w:rsidR="00ED6D0B" w:rsidRPr="00826192" w:rsidRDefault="00ED6D0B" w:rsidP="00ED6D0B">
      <w:pPr>
        <w:pStyle w:val="NormalWeb"/>
        <w:shd w:val="clear" w:color="auto" w:fill="FFFFFF"/>
        <w:spacing w:before="0" w:beforeAutospacing="0" w:after="270" w:afterAutospacing="0"/>
        <w:jc w:val="both"/>
        <w:textAlignment w:val="baseline"/>
        <w:rPr>
          <w:color w:val="000000"/>
        </w:rPr>
      </w:pPr>
      <w:r w:rsidRPr="00826192">
        <w:rPr>
          <w:color w:val="000000"/>
        </w:rPr>
        <w:t xml:space="preserve">Fortunately, </w:t>
      </w:r>
      <w:r w:rsidRPr="00826192">
        <w:rPr>
          <w:color w:val="000000"/>
        </w:rPr>
        <w:t>the times are changing.</w:t>
      </w:r>
      <w:r w:rsidRPr="00826192">
        <w:rPr>
          <w:color w:val="000000"/>
        </w:rPr>
        <w:t>. A few advertisers have begun to concentrate on another view of masculinity by portraying images of men who are gentle, caring, sensitive– even able to hold babies. Such images offer alternative social roles for men unwilling or unable to restrict themselves to the role of the strong, silent loner on horseback. Instead, they affirm the idea that men, like women, experience a broad range of feelings and emotions.</w:t>
      </w:r>
    </w:p>
    <w:p w:rsidR="00884910" w:rsidRPr="00826192" w:rsidRDefault="00884910" w:rsidP="00ED6D0B">
      <w:pPr>
        <w:pStyle w:val="NormalWeb"/>
        <w:shd w:val="clear" w:color="auto" w:fill="FFFFFF"/>
        <w:spacing w:before="0" w:beforeAutospacing="0" w:after="270" w:afterAutospacing="0"/>
        <w:jc w:val="both"/>
        <w:textAlignment w:val="baseline"/>
        <w:rPr>
          <w:color w:val="000000"/>
        </w:rPr>
      </w:pPr>
    </w:p>
    <w:p w:rsidR="00A202E1" w:rsidRPr="00826192" w:rsidRDefault="00944975">
      <w:pPr>
        <w:rPr>
          <w:rFonts w:ascii="Times New Roman" w:hAnsi="Times New Roman" w:cs="Times New Roman"/>
          <w:b/>
          <w:sz w:val="24"/>
          <w:szCs w:val="24"/>
        </w:rPr>
      </w:pPr>
      <w:r w:rsidRPr="00826192">
        <w:rPr>
          <w:rFonts w:ascii="Times New Roman" w:hAnsi="Times New Roman" w:cs="Times New Roman"/>
          <w:b/>
          <w:sz w:val="24"/>
          <w:szCs w:val="24"/>
        </w:rPr>
        <w:t xml:space="preserve">Cagney &amp; Lacey: Feminist Strategies of Detection </w:t>
      </w:r>
    </w:p>
    <w:p w:rsidR="00ED6D0B" w:rsidRPr="00826192" w:rsidRDefault="00944975" w:rsidP="00A202E1">
      <w:pPr>
        <w:jc w:val="both"/>
        <w:rPr>
          <w:rFonts w:ascii="Times New Roman" w:hAnsi="Times New Roman" w:cs="Times New Roman"/>
          <w:sz w:val="24"/>
          <w:szCs w:val="24"/>
        </w:rPr>
      </w:pPr>
      <w:r w:rsidRPr="00826192">
        <w:rPr>
          <w:rFonts w:ascii="Times New Roman" w:hAnsi="Times New Roman" w:cs="Times New Roman"/>
          <w:sz w:val="24"/>
          <w:szCs w:val="24"/>
        </w:rPr>
        <w:t xml:space="preserve">The connection between Cagney &amp; Lacey and feminism can be traced back to 1974 when Barbara Corday, one of the show's creators, made her husband, producer Barney Rosenzweig, read Molly Haskell's feminist attack on the film industry, From Reverence to Rape: The Treatment of Women in the Movies. According to Corday, Rosenzweig became 'enlightened' when he encountered Haskell's point that women had never been portrayed as buddies in film or television, and thereafter he was committed to </w:t>
      </w:r>
      <w:r w:rsidR="00A202E1" w:rsidRPr="00826192">
        <w:rPr>
          <w:rFonts w:ascii="Times New Roman" w:hAnsi="Times New Roman" w:cs="Times New Roman"/>
          <w:sz w:val="24"/>
          <w:szCs w:val="24"/>
        </w:rPr>
        <w:t>producing a female buddy movie .</w:t>
      </w:r>
      <w:r w:rsidRPr="00826192">
        <w:rPr>
          <w:rFonts w:ascii="Times New Roman" w:hAnsi="Times New Roman" w:cs="Times New Roman"/>
          <w:sz w:val="24"/>
          <w:szCs w:val="24"/>
        </w:rPr>
        <w:t xml:space="preserve"> Unfortunately; executives in the entertainment industry had still not attained enlightenment. Corday developed a movie script of Cagney &amp; Lacey along with Barbara Avedon in 1974, but it was not until 1981 that CBS finally produced it as a TV-movie and (based on its. high ratings) subsequently developed Cagney &amp; Lacey into a weekly series. While Cagney &amp; Lacey may have been inspired by feminist film criticism, its continued existence has been attributed to its predominantly female viewing audience. When the show was cancelled during its first season, executive producer Rosenzweig managed to keep it to the air. But when Cagney &amp; Lacey was cancelled again after its second season (1982-83), thousands of letters sent in by viewers convinced CBS that Cagney &amp; Lacey had a dedicated and sizeable audience. According to Rosenzweig. 'a lot of women, especially younger women, had been identifying a</w:t>
      </w:r>
      <w:r w:rsidR="00A202E1" w:rsidRPr="00826192">
        <w:rPr>
          <w:rFonts w:ascii="Times New Roman" w:hAnsi="Times New Roman" w:cs="Times New Roman"/>
          <w:sz w:val="24"/>
          <w:szCs w:val="24"/>
        </w:rPr>
        <w:t xml:space="preserve">lmost fiercely with the show'. </w:t>
      </w:r>
      <w:r w:rsidRPr="00826192">
        <w:rPr>
          <w:rFonts w:ascii="Times New Roman" w:hAnsi="Times New Roman" w:cs="Times New Roman"/>
          <w:sz w:val="24"/>
          <w:szCs w:val="24"/>
        </w:rPr>
        <w:t>They were not the traditional starstruck fans, he added. 'They were affluent, well-educated people . . . working</w:t>
      </w:r>
      <w:r w:rsidR="00A202E1" w:rsidRPr="00826192">
        <w:rPr>
          <w:rFonts w:ascii="Times New Roman" w:hAnsi="Times New Roman" w:cs="Times New Roman"/>
          <w:sz w:val="24"/>
          <w:szCs w:val="24"/>
        </w:rPr>
        <w:t xml:space="preserve"> women [and] college students'.</w:t>
      </w:r>
      <w:r w:rsidRPr="00826192">
        <w:rPr>
          <w:rFonts w:ascii="Times New Roman" w:hAnsi="Times New Roman" w:cs="Times New Roman"/>
          <w:sz w:val="24"/>
          <w:szCs w:val="24"/>
        </w:rPr>
        <w:t xml:space="preserve"> Overwhelmingly, women responded to Cagney &amp; Lacey's 'complex, real women characters' and 'honestly portrayed women's friends</w:t>
      </w:r>
      <w:r w:rsidR="00A202E1" w:rsidRPr="00826192">
        <w:rPr>
          <w:rFonts w:ascii="Times New Roman" w:hAnsi="Times New Roman" w:cs="Times New Roman"/>
          <w:sz w:val="24"/>
          <w:szCs w:val="24"/>
        </w:rPr>
        <w:t>hips'.4</w:t>
      </w:r>
      <w:r w:rsidRPr="00826192">
        <w:rPr>
          <w:rFonts w:ascii="Times New Roman" w:hAnsi="Times New Roman" w:cs="Times New Roman"/>
          <w:sz w:val="24"/>
          <w:szCs w:val="24"/>
        </w:rPr>
        <w:t xml:space="preserve">This held true even among women who tended not to care for 'the usual cop shows'. Cagney &amp; Lacey has certainly challenged the stereotypes found in earlier police dramas such as Police Woman, in </w:t>
      </w:r>
      <w:r w:rsidRPr="00826192">
        <w:rPr>
          <w:rFonts w:ascii="Times New Roman" w:hAnsi="Times New Roman" w:cs="Times New Roman"/>
          <w:sz w:val="24"/>
          <w:szCs w:val="24"/>
        </w:rPr>
        <w:lastRenderedPageBreak/>
        <w:t>which a highly sexualised Angie Dickinson was put into dangerous, suggestive situations only to be rescued by her male partners. But the importance of Cagney &amp; Lacey to</w:t>
      </w:r>
      <w:r w:rsidR="00A202E1" w:rsidRPr="00826192">
        <w:rPr>
          <w:rFonts w:ascii="Times New Roman" w:hAnsi="Times New Roman" w:cs="Times New Roman"/>
          <w:sz w:val="24"/>
          <w:szCs w:val="24"/>
        </w:rPr>
        <w:t xml:space="preserve"> </w:t>
      </w:r>
      <w:r w:rsidR="00A202E1" w:rsidRPr="00826192">
        <w:rPr>
          <w:rFonts w:ascii="Times New Roman" w:hAnsi="Times New Roman" w:cs="Times New Roman"/>
          <w:sz w:val="24"/>
          <w:szCs w:val="24"/>
        </w:rPr>
        <w:t>feminism lies beyond its presentation of a new or 'better' image of women. As a text that specifically addresses women and women's issues, Cagney &amp; Lacey potentially challenges the boundaries of patriarchal discourse at the same time as it allows viewers to actively enter into the process of its meaning construction.</w:t>
      </w:r>
    </w:p>
    <w:p w:rsidR="00A202E1" w:rsidRPr="00826192" w:rsidRDefault="00A202E1" w:rsidP="00A202E1">
      <w:pPr>
        <w:jc w:val="both"/>
        <w:rPr>
          <w:rFonts w:ascii="Times New Roman" w:hAnsi="Times New Roman" w:cs="Times New Roman"/>
          <w:sz w:val="24"/>
          <w:szCs w:val="24"/>
        </w:rPr>
      </w:pPr>
      <w:r w:rsidRPr="00826192">
        <w:rPr>
          <w:rFonts w:ascii="Times New Roman" w:hAnsi="Times New Roman" w:cs="Times New Roman"/>
          <w:sz w:val="24"/>
          <w:szCs w:val="24"/>
        </w:rPr>
        <w:t>Barney Rosenzweig summarises Cagney &amp; Lacey's narrative construction when he</w:t>
      </w:r>
      <w:r w:rsidRPr="00826192">
        <w:rPr>
          <w:rFonts w:ascii="Times New Roman" w:hAnsi="Times New Roman" w:cs="Times New Roman"/>
          <w:sz w:val="24"/>
          <w:szCs w:val="24"/>
        </w:rPr>
        <w:t xml:space="preserve"> says [t</w:t>
      </w:r>
      <w:r w:rsidRPr="00826192">
        <w:rPr>
          <w:rFonts w:ascii="Times New Roman" w:hAnsi="Times New Roman" w:cs="Times New Roman"/>
          <w:sz w:val="24"/>
          <w:szCs w:val="24"/>
        </w:rPr>
        <w:t>his is not a show about two cops who happen to be women; it's about two</w:t>
      </w:r>
      <w:r w:rsidRPr="00826192">
        <w:rPr>
          <w:rFonts w:ascii="Times New Roman" w:hAnsi="Times New Roman" w:cs="Times New Roman"/>
          <w:sz w:val="24"/>
          <w:szCs w:val="24"/>
        </w:rPr>
        <w:t xml:space="preserve"> women who happen to be cops'. </w:t>
      </w:r>
      <w:r w:rsidRPr="00826192">
        <w:rPr>
          <w:rFonts w:ascii="Times New Roman" w:hAnsi="Times New Roman" w:cs="Times New Roman"/>
          <w:sz w:val="24"/>
          <w:szCs w:val="24"/>
        </w:rPr>
        <w:t xml:space="preserve"> While Cagney &amp; Lacey is categorised as a police drama, this aspect assumes only minor significance. The major aspect, or real drama of the show, revolves around the personal lives of Christine Cagney (Sharon Gless) and Mary Beth Lacey (Tyne Duly) both inside and outside the 14th Precinct. Although these two aspects are interwoven in any given episode, they differ significantly in their narrative structure. As in other police dramas, the protagonists of Cagney &amp; Lacey are presented with a case to solve, the criminal is apprehended or outwitted, and a sense of order is restored at the end when the case is either solved or dismissed. But the drama of Cagney and Lacey's lives continues beyond a single episode. Unlike the linear, cause arid effect progression of the police subplot, the main plot is open and fragmented. We don't know from any cause and effect structure what Chris will decide about marriage or how Mary Beth will cope with having breast cancer. More importantly, we eventually learn about their decisions and feelings through dialogue, not action. Because of this, the narrative structure of Cagney &amp; Lacey's major plotline seems more characteristic of the soap opera than the classical realist text.</w:t>
      </w:r>
    </w:p>
    <w:p w:rsidR="00A202E1" w:rsidRPr="00826192" w:rsidRDefault="00A202E1" w:rsidP="00A202E1">
      <w:pPr>
        <w:jc w:val="both"/>
        <w:rPr>
          <w:rFonts w:ascii="Times New Roman" w:hAnsi="Times New Roman" w:cs="Times New Roman"/>
          <w:sz w:val="24"/>
          <w:szCs w:val="24"/>
        </w:rPr>
      </w:pPr>
      <w:r w:rsidRPr="00826192">
        <w:rPr>
          <w:rFonts w:ascii="Times New Roman" w:hAnsi="Times New Roman" w:cs="Times New Roman"/>
          <w:sz w:val="24"/>
          <w:szCs w:val="24"/>
        </w:rPr>
        <w:t>Various strategies are used in emphasising the decision-making process in Cagney &amp; Lacey In some cases, viewers are not presented with the outcome or immediate effects of the characters' decisions.</w:t>
      </w:r>
      <w:r w:rsidRPr="00826192">
        <w:rPr>
          <w:rFonts w:ascii="Times New Roman" w:hAnsi="Times New Roman" w:cs="Times New Roman"/>
          <w:sz w:val="24"/>
          <w:szCs w:val="24"/>
        </w:rPr>
        <w:t xml:space="preserve"> For example,</w:t>
      </w:r>
      <w:r w:rsidRPr="00826192">
        <w:rPr>
          <w:rFonts w:ascii="Times New Roman" w:hAnsi="Times New Roman" w:cs="Times New Roman"/>
          <w:sz w:val="24"/>
          <w:szCs w:val="24"/>
        </w:rPr>
        <w:t xml:space="preserve"> when Mary Beth learns that She has breast cancer, textual emphasis is placed on her deliberation over the options available to her rather than the treatm</w:t>
      </w:r>
      <w:r w:rsidRPr="00826192">
        <w:rPr>
          <w:rFonts w:ascii="Times New Roman" w:hAnsi="Times New Roman" w:cs="Times New Roman"/>
          <w:sz w:val="24"/>
          <w:szCs w:val="24"/>
        </w:rPr>
        <w:t>ent she decides to receive. In other</w:t>
      </w:r>
      <w:r w:rsidRPr="00826192">
        <w:rPr>
          <w:rFonts w:ascii="Times New Roman" w:hAnsi="Times New Roman" w:cs="Times New Roman"/>
          <w:sz w:val="24"/>
          <w:szCs w:val="24"/>
        </w:rPr>
        <w:t xml:space="preserve"> soap opera</w:t>
      </w:r>
      <w:r w:rsidRPr="00826192">
        <w:rPr>
          <w:rFonts w:ascii="Times New Roman" w:hAnsi="Times New Roman" w:cs="Times New Roman"/>
          <w:sz w:val="24"/>
          <w:szCs w:val="24"/>
        </w:rPr>
        <w:t>s</w:t>
      </w:r>
      <w:r w:rsidRPr="00826192">
        <w:rPr>
          <w:rFonts w:ascii="Times New Roman" w:hAnsi="Times New Roman" w:cs="Times New Roman"/>
          <w:sz w:val="24"/>
          <w:szCs w:val="24"/>
        </w:rPr>
        <w:t xml:space="preserve">, her medical treatment would have become the object of spectacle as well as an occasion for other characters to engage in prolonged, involved discussion. The absence of this 'occasion in' Cagney &amp; Lacey, however, serves to emphasise women's active control over the decision-making process. From time to time, other female characters are brought into the decision-making process. In the two-part episode on sexual harassment, for example, Chris decides to press charges against a superior officer who threatens to withhold a job promotion if she refuses to comply with his sexual demands. To ensure his conviction, she seeks the testimony of a Woman who has been also harassed by him. But because the woman had succumbed to his threats, she is afraid that her co-operation will result in the loss of her job and the promotion she had been promised. Although Chris' statements about the need for women to speak rut against Sexual harassment in the workplace are met with resistance, the woman finally comes forward. But the episode concludes before she delivers her testimony. The outcome of her decision (winning or losing the case) thus becomes less important than the decisionmaking process itself. In this way textual emphasis is placed on the difficulties and risks that such </w:t>
      </w:r>
      <w:r w:rsidRPr="00826192">
        <w:rPr>
          <w:rFonts w:ascii="Times New Roman" w:hAnsi="Times New Roman" w:cs="Times New Roman"/>
          <w:sz w:val="24"/>
          <w:szCs w:val="24"/>
        </w:rPr>
        <w:lastRenderedPageBreak/>
        <w:t>decisions pose for women within patriarchy. Or, more significantly; emphasis is placed on the need to reach effective and empowering de</w:t>
      </w:r>
      <w:r w:rsidRPr="00826192">
        <w:rPr>
          <w:rFonts w:ascii="Times New Roman" w:hAnsi="Times New Roman" w:cs="Times New Roman"/>
          <w:sz w:val="24"/>
          <w:szCs w:val="24"/>
        </w:rPr>
        <w:t>cisions on such matters. . . .</w:t>
      </w:r>
      <w:r w:rsidRPr="00826192">
        <w:rPr>
          <w:rFonts w:ascii="Times New Roman" w:hAnsi="Times New Roman" w:cs="Times New Roman"/>
          <w:sz w:val="24"/>
          <w:szCs w:val="24"/>
        </w:rPr>
        <w:t xml:space="preserve"> In other situations, the follow-up action becomes an integral part of the decision-making process. When Chris finally admits to having an alcohol problem, for example, her realisation is not in itself constituted as a solution. The process also includes her decision to attend Alcoholics Anonymous and announce publicly: 'My name is Christine, and lain an alcoholic'. When the decision process is represented in terms of reaction and interaction, rather than action, Cagney &amp; Lacey invites the participation of the spectator to complete the process of meaning construction in ways that are meaningful to her. Cagney, Lacey, and the show's other characters, provide a 'concert of voices' that interchangeably listen to and provide feminist as well as non-feminist options to problems that affect women and women's autonomy (e.g., rape, sexual harassment, p</w:t>
      </w:r>
      <w:r w:rsidRPr="00826192">
        <w:rPr>
          <w:rFonts w:ascii="Times New Roman" w:hAnsi="Times New Roman" w:cs="Times New Roman"/>
          <w:sz w:val="24"/>
          <w:szCs w:val="24"/>
        </w:rPr>
        <w:t xml:space="preserve">regnancy, and breast cancer). </w:t>
      </w:r>
      <w:r w:rsidRPr="00826192">
        <w:rPr>
          <w:rFonts w:ascii="Times New Roman" w:hAnsi="Times New Roman" w:cs="Times New Roman"/>
          <w:sz w:val="24"/>
          <w:szCs w:val="24"/>
        </w:rPr>
        <w:t>While not all women have had the same experience of these situations, the knowledge and experience they do have as women allow them to identify with discussions of what options are available, what decisions might put them in control, and what discursive strategies are appropriate for arriving at these decisions, When the characters' subsequent actions are represented, viewers may additionally identify with the desire and courage to follow through on such decisions.</w:t>
      </w:r>
    </w:p>
    <w:p w:rsidR="00A202E1" w:rsidRPr="00826192" w:rsidRDefault="00A202E1" w:rsidP="00A202E1">
      <w:pPr>
        <w:jc w:val="both"/>
        <w:rPr>
          <w:rFonts w:ascii="Times New Roman" w:hAnsi="Times New Roman" w:cs="Times New Roman"/>
          <w:sz w:val="24"/>
          <w:szCs w:val="24"/>
        </w:rPr>
      </w:pPr>
      <w:r w:rsidRPr="00826192">
        <w:rPr>
          <w:rFonts w:ascii="Times New Roman" w:hAnsi="Times New Roman" w:cs="Times New Roman"/>
          <w:sz w:val="24"/>
          <w:szCs w:val="24"/>
        </w:rPr>
        <w:t>Cagney &amp; Lacey works against the generic boundaries of traditional detective fiction by usurping the male's privileged role as representative of the (patriarchal) Law. Yet, significantly,</w:t>
      </w:r>
      <w:r w:rsidRPr="00826192">
        <w:rPr>
          <w:rFonts w:ascii="Times New Roman" w:hAnsi="Times New Roman" w:cs="Times New Roman"/>
          <w:sz w:val="24"/>
          <w:szCs w:val="24"/>
        </w:rPr>
        <w:t xml:space="preserve"> </w:t>
      </w:r>
      <w:r w:rsidRPr="00826192">
        <w:rPr>
          <w:rFonts w:ascii="Times New Roman" w:hAnsi="Times New Roman" w:cs="Times New Roman"/>
          <w:sz w:val="24"/>
          <w:szCs w:val="24"/>
        </w:rPr>
        <w:t>the text continues to centre on the 'woman question'. This focus challenges and often reverses the relations of power that structure traditional (male-defined) detective genres such as film noir. Within film noir, for example, the woman question is generally resolved by determining the guilt or innocence of women, and guilty women (by virtue of their independence or expression Of sexual desire) are killed, punished, or otherwise eradicated from the text. But within Cagney &amp; Lacey. women (i.e. Chris and Mary Beth) assume the voice(s) of judgement concerning female sexuality while attempting to resolve the trouble that patriarchal structures create for women. Resolution of the woman question thus becomes a resolution of the issues that affect Women's autonomy and expression.</w:t>
      </w:r>
    </w:p>
    <w:p w:rsidR="006E5672" w:rsidRPr="00826192" w:rsidRDefault="006E5672" w:rsidP="00A202E1">
      <w:pPr>
        <w:jc w:val="both"/>
        <w:rPr>
          <w:rFonts w:ascii="Times New Roman" w:hAnsi="Times New Roman" w:cs="Times New Roman"/>
          <w:sz w:val="24"/>
          <w:szCs w:val="24"/>
        </w:rPr>
      </w:pPr>
    </w:p>
    <w:p w:rsidR="006E5672" w:rsidRPr="00826192" w:rsidRDefault="006E5672" w:rsidP="00A202E1">
      <w:pPr>
        <w:jc w:val="both"/>
        <w:rPr>
          <w:rFonts w:ascii="Times New Roman" w:hAnsi="Times New Roman" w:cs="Times New Roman"/>
          <w:b/>
          <w:sz w:val="24"/>
          <w:szCs w:val="24"/>
        </w:rPr>
      </w:pPr>
      <w:r w:rsidRPr="00826192">
        <w:rPr>
          <w:rFonts w:ascii="Times New Roman" w:hAnsi="Times New Roman" w:cs="Times New Roman"/>
          <w:b/>
          <w:sz w:val="24"/>
          <w:szCs w:val="24"/>
        </w:rPr>
        <w:t>Young People as Consumers of Advertising/Art</w:t>
      </w:r>
    </w:p>
    <w:p w:rsidR="006E5672" w:rsidRPr="00826192" w:rsidRDefault="006E5672" w:rsidP="00A202E1">
      <w:pPr>
        <w:jc w:val="both"/>
        <w:rPr>
          <w:rFonts w:ascii="Times New Roman" w:hAnsi="Times New Roman" w:cs="Times New Roman"/>
          <w:sz w:val="24"/>
          <w:szCs w:val="24"/>
        </w:rPr>
      </w:pPr>
      <w:r w:rsidRPr="00826192">
        <w:rPr>
          <w:rFonts w:ascii="Times New Roman" w:hAnsi="Times New Roman" w:cs="Times New Roman"/>
          <w:sz w:val="24"/>
          <w:szCs w:val="24"/>
        </w:rPr>
        <w:t>An interesting TV commercial made by the agency Ogilvy and Mather was shown on Channel 4 each Sunday during the spring of 1988. Entitled Chair, its object was to promote the agency's own advertising services to potential 'marketing decision makers'. The advert opens With a shot of a modern young man in a stylish flat watching television. At the commercial break he gets up and goes to make a cup of tea. For a moment the camera focuses on the</w:t>
      </w:r>
      <w:r w:rsidRPr="00826192">
        <w:rPr>
          <w:rFonts w:ascii="Times New Roman" w:hAnsi="Times New Roman" w:cs="Times New Roman"/>
          <w:sz w:val="24"/>
          <w:szCs w:val="24"/>
        </w:rPr>
        <w:t xml:space="preserve"> empty chair and the abandoned TV</w:t>
      </w:r>
      <w:r w:rsidRPr="00826192">
        <w:rPr>
          <w:rFonts w:ascii="Times New Roman" w:hAnsi="Times New Roman" w:cs="Times New Roman"/>
          <w:sz w:val="24"/>
          <w:szCs w:val="24"/>
        </w:rPr>
        <w:t xml:space="preserve"> set. Then it cuts to the kitchen but we can still hear the noise of the ads coming from the unwatched television. The young man returns to his chair with his cup of tea just as the commercial break ends. Over the final frame a voiceover informs us that there are 600 </w:t>
      </w:r>
      <w:r w:rsidRPr="00826192">
        <w:rPr>
          <w:rFonts w:ascii="Times New Roman" w:hAnsi="Times New Roman" w:cs="Times New Roman"/>
          <w:sz w:val="24"/>
          <w:szCs w:val="24"/>
        </w:rPr>
        <w:lastRenderedPageBreak/>
        <w:t>commercials on TV every day; 'what's so special about yours?' it enquires of the potential advertisers among us.</w:t>
      </w:r>
    </w:p>
    <w:p w:rsidR="006E5672" w:rsidRPr="00826192" w:rsidRDefault="006E5672" w:rsidP="00A202E1">
      <w:pPr>
        <w:jc w:val="both"/>
        <w:rPr>
          <w:rFonts w:ascii="Times New Roman" w:hAnsi="Times New Roman" w:cs="Times New Roman"/>
          <w:sz w:val="24"/>
          <w:szCs w:val="24"/>
        </w:rPr>
      </w:pPr>
      <w:r w:rsidRPr="00826192">
        <w:rPr>
          <w:rFonts w:ascii="Times New Roman" w:hAnsi="Times New Roman" w:cs="Times New Roman"/>
          <w:sz w:val="24"/>
          <w:szCs w:val="24"/>
        </w:rPr>
        <w:t>As the press release for Ogilvy and Mather states, 'The film confronts the viewer with the question of whether or not people pay attention to commercial breaks.' At the same time it conveys another message. It represents young people as discriminating and hard to reach and suggests that they are likely to ignore all but the most challenging and entertaining commercials. This view of young people is one which is increasingly prevalent among advertisers and their clients. Articles in trade magazines like Campaign, research conducted by advertising agencies like the McCann-Erickson Youth Study, advertisements themselves, and a spate of recent conferences organized for marketeers about the difficulties of targeting and persuading contemporary youth are further evidence of this growing preoccupation. Within the world of advertising today, concern is regularly expressed about how to reach young people (since they watch less TV than any other age group) and how to persuade and gratify them, given what is referred to in the trade (and is illustrated in the Ogilvy and Mather ad) as their high level of 'televisual literacy'. Bartle Bogle Hegarty, the agency responsible for the Levi ads, have put it thus: 'Young consumers are sophisticated, video literate and acutely sensitive to being patronised. They pick up dues and covert messages quicker than you would believe.' This image of young people and advertising is not, however, the one that circulates most frequently. The way in which advertising and consumerism are generally viewed today remains deeply influenced by the work of cultural theorists of the 1950s and 1960s such as Vance Packard, who argues in his seminal book The Hidden Persuaders (1981, first published in 1957) that people are 'influenced and manipulated [by advertisers] far more than we realize. . . . Large scale efforts are being made, often with impressive success, to channel our. . . habits, our purchasing decisions and our thought processes'. For Herbert Marcuse (1964) one of the most influential thinkers in this sphere, advertising - as an inherent aspect of consumer capitalism and its pursuit of profit - is capable not only of convincing us to buy, but of creating f</w:t>
      </w:r>
      <w:r w:rsidR="00F95B10" w:rsidRPr="00826192">
        <w:rPr>
          <w:rFonts w:ascii="Times New Roman" w:hAnsi="Times New Roman" w:cs="Times New Roman"/>
          <w:sz w:val="24"/>
          <w:szCs w:val="24"/>
        </w:rPr>
        <w:t>alse needs, of indoctrinating us</w:t>
      </w:r>
      <w:r w:rsidRPr="00826192">
        <w:rPr>
          <w:rFonts w:ascii="Times New Roman" w:hAnsi="Times New Roman" w:cs="Times New Roman"/>
          <w:sz w:val="24"/>
          <w:szCs w:val="24"/>
        </w:rPr>
        <w:t xml:space="preserve"> into social conformity and thus ultimately of suppressing political opposition. More recently, commentators who have been preoccupied by what they consider to </w:t>
      </w:r>
      <w:r w:rsidR="00F95B10" w:rsidRPr="00826192">
        <w:rPr>
          <w:rFonts w:ascii="Times New Roman" w:hAnsi="Times New Roman" w:cs="Times New Roman"/>
          <w:sz w:val="24"/>
          <w:szCs w:val="24"/>
        </w:rPr>
        <w:t>be a decline in moral standards</w:t>
      </w:r>
      <w:r w:rsidRPr="00826192">
        <w:rPr>
          <w:rFonts w:ascii="Times New Roman" w:hAnsi="Times New Roman" w:cs="Times New Roman"/>
          <w:sz w:val="24"/>
          <w:szCs w:val="24"/>
        </w:rPr>
        <w:t xml:space="preserve"> as well as more academic analysts of advertising have been concerned to establish the effects of a constant diet of television programmes and commercials, particularly on young viewers who are considered to be those most at risk of being Corrupted and duped by entreaties to buy. Given the pervasiveness of these debates, it is not surprising that certain ideas have now become part of received wisdom, a commonsense way of viewing the world. Thus we have a context in which the question of television advertising and youth is likely to conjure up images of undereducated undiscriminating and undisciplined young people who are addicted to TV and who mindlessly imbibe the advertisers' messages along with the materialist values of the consumer society. Characteristic of this view is the notion that there exists a simple cause and effect relationship between advertising and the purchasing of commodities. It is not only assumed that advertisements work but that the young are more likely than any other sector of the population to be taken in by the psychologically informed scheming of the marketeers. Youth are </w:t>
      </w:r>
      <w:r w:rsidRPr="00826192">
        <w:rPr>
          <w:rFonts w:ascii="Times New Roman" w:hAnsi="Times New Roman" w:cs="Times New Roman"/>
          <w:sz w:val="24"/>
          <w:szCs w:val="24"/>
        </w:rPr>
        <w:lastRenderedPageBreak/>
        <w:t xml:space="preserve">considered to be more vulnerable, more gullible and more inclined to be persuaded to buy totally useless things. Advertisers work hard to capture this discerning audience and to win its esteem. Indeed many ads appear to utilize the codes that are most likely to appeal to that sector of the population with the most developed analytical skills - that is, the young - regardless of the suitability of the product for this kind of treatment. The British Telecom commercial about the unfortunate Jewish grandson who managed to pass only his pottery and sociology exams, which emerged as the preferred ad in a small-scale survey of young people, is an example of this. In return, young people will watch and rewatch the commercials they consider successful. The tea will wait (or will be made by someone else) while judgement is exercised. Favourite ads will be recorded and viewed again with friends. Phrases will be selected and replayed. Comparisons and connections will be made, messages identified and effectivity assessed. Repetition and familiarity might enhance the rating of some commercials (for example the celebrated Levi Strauss Launderette ad) but others will not survive such Close scrutiny. They will be taped over and forgotten. It is not only 'youth' (fourteen to twenty-four-year-olds) who watch and enjoy TV ads in this way. Research carried out by the Association of Market Survey Organizations indicates that commercials also come high on the list of younger children's preferred television viewing. Favourite ads among those in the six to fourteen-year-old category include Carling's Black Label, Anchor Butter's dancing cows and Mates condoms. They too like advertisements promoting items which they are unlikely to buy. What emerges quite dearly from this picture is that young people consume commercials independently of the product that is being marketed. </w:t>
      </w:r>
    </w:p>
    <w:p w:rsidR="00826192" w:rsidRPr="00826192" w:rsidRDefault="00826192" w:rsidP="00A202E1">
      <w:pPr>
        <w:jc w:val="both"/>
        <w:rPr>
          <w:rFonts w:ascii="Times New Roman" w:hAnsi="Times New Roman" w:cs="Times New Roman"/>
          <w:b/>
          <w:sz w:val="24"/>
          <w:szCs w:val="24"/>
        </w:rPr>
      </w:pPr>
    </w:p>
    <w:p w:rsidR="00826192" w:rsidRPr="00826192" w:rsidRDefault="00826192" w:rsidP="00A202E1">
      <w:pPr>
        <w:jc w:val="both"/>
        <w:rPr>
          <w:rFonts w:ascii="Times New Roman" w:hAnsi="Times New Roman" w:cs="Times New Roman"/>
          <w:b/>
          <w:sz w:val="24"/>
          <w:szCs w:val="24"/>
        </w:rPr>
      </w:pPr>
      <w:r w:rsidRPr="00826192">
        <w:rPr>
          <w:rFonts w:ascii="Times New Roman" w:hAnsi="Times New Roman" w:cs="Times New Roman"/>
          <w:b/>
          <w:sz w:val="24"/>
          <w:szCs w:val="24"/>
        </w:rPr>
        <w:t>Media,Power and Political Culture</w:t>
      </w:r>
    </w:p>
    <w:p w:rsidR="00826192" w:rsidRPr="00826192" w:rsidRDefault="00826192" w:rsidP="00826192">
      <w:pPr>
        <w:shd w:val="clear" w:color="auto" w:fill="FFFFFF"/>
        <w:spacing w:after="0" w:line="240" w:lineRule="auto"/>
        <w:rPr>
          <w:rFonts w:ascii="Times New Roman" w:eastAsia="Times New Roman" w:hAnsi="Times New Roman" w:cs="Times New Roman"/>
          <w:color w:val="222222"/>
          <w:sz w:val="24"/>
          <w:szCs w:val="24"/>
        </w:rPr>
      </w:pPr>
      <w:r w:rsidRPr="00826192">
        <w:rPr>
          <w:rFonts w:ascii="Times New Roman" w:eastAsia="Times New Roman" w:hAnsi="Times New Roman" w:cs="Times New Roman"/>
          <w:color w:val="222222"/>
          <w:sz w:val="24"/>
          <w:szCs w:val="24"/>
        </w:rPr>
        <w:t>There are four factors of change that have affected media, power and political culture:</w:t>
      </w:r>
    </w:p>
    <w:p w:rsidR="00826192" w:rsidRPr="00826192" w:rsidRDefault="00826192" w:rsidP="00826192">
      <w:pPr>
        <w:shd w:val="clear" w:color="auto" w:fill="FFFFFF"/>
        <w:spacing w:after="0" w:line="240" w:lineRule="auto"/>
        <w:rPr>
          <w:rFonts w:ascii="Times New Roman" w:eastAsia="Times New Roman" w:hAnsi="Times New Roman" w:cs="Times New Roman"/>
          <w:color w:val="222222"/>
          <w:sz w:val="24"/>
          <w:szCs w:val="24"/>
        </w:rPr>
      </w:pPr>
      <w:r w:rsidRPr="00826192">
        <w:rPr>
          <w:rFonts w:ascii="Times New Roman" w:eastAsia="Times New Roman" w:hAnsi="Times New Roman" w:cs="Times New Roman"/>
          <w:b/>
          <w:i/>
          <w:iCs/>
          <w:color w:val="222222"/>
          <w:sz w:val="24"/>
          <w:szCs w:val="24"/>
        </w:rPr>
        <w:t>1.</w:t>
      </w:r>
      <w:r w:rsidRPr="00826192">
        <w:rPr>
          <w:rFonts w:ascii="Times New Roman" w:eastAsia="Times New Roman" w:hAnsi="Times New Roman" w:cs="Times New Roman"/>
          <w:b/>
          <w:color w:val="222222"/>
          <w:sz w:val="24"/>
          <w:szCs w:val="24"/>
        </w:rPr>
        <w:t>The changing character of political publicity and news management</w:t>
      </w:r>
      <w:r w:rsidRPr="00826192">
        <w:rPr>
          <w:rFonts w:ascii="Times New Roman" w:eastAsia="Times New Roman" w:hAnsi="Times New Roman" w:cs="Times New Roman"/>
          <w:color w:val="222222"/>
          <w:sz w:val="24"/>
          <w:szCs w:val="24"/>
        </w:rPr>
        <w:t>: Contemporary television systems with added visual performance have made television a ‘theatre of political performance’. It is not only a ‘theatre of voices’ but also one of faces, bodies and actions.  Politicians and their aides work to get their actions and  their views into the news frame in the most positive possible way and try to limit the impact of opposing views or the damage that follows from reporting of ‘bad events’ that reflect negatively upon their policies and decisions. Television has become a crucial space within which aspects of the political contest become visible and heard by the general public.</w:t>
      </w:r>
    </w:p>
    <w:p w:rsidR="00826192" w:rsidRPr="00826192" w:rsidRDefault="00826192" w:rsidP="00826192">
      <w:pPr>
        <w:shd w:val="clear" w:color="auto" w:fill="FFFFFF"/>
        <w:spacing w:after="0" w:line="240" w:lineRule="auto"/>
        <w:rPr>
          <w:rFonts w:ascii="Times New Roman" w:eastAsia="Times New Roman" w:hAnsi="Times New Roman" w:cs="Times New Roman"/>
          <w:color w:val="222222"/>
          <w:sz w:val="24"/>
          <w:szCs w:val="24"/>
        </w:rPr>
      </w:pPr>
    </w:p>
    <w:p w:rsidR="00826192" w:rsidRPr="00826192" w:rsidRDefault="00826192" w:rsidP="00826192">
      <w:pPr>
        <w:shd w:val="clear" w:color="auto" w:fill="FFFFFF"/>
        <w:spacing w:after="0" w:line="240" w:lineRule="auto"/>
        <w:ind w:hanging="360"/>
        <w:rPr>
          <w:rFonts w:ascii="Times New Roman" w:eastAsia="Times New Roman" w:hAnsi="Times New Roman" w:cs="Times New Roman"/>
          <w:color w:val="222222"/>
          <w:sz w:val="24"/>
          <w:szCs w:val="24"/>
        </w:rPr>
      </w:pPr>
      <w:r w:rsidRPr="00826192">
        <w:rPr>
          <w:rFonts w:ascii="Times New Roman" w:eastAsia="Times New Roman" w:hAnsi="Times New Roman" w:cs="Times New Roman"/>
          <w:i/>
          <w:iCs/>
          <w:color w:val="222222"/>
          <w:sz w:val="24"/>
          <w:szCs w:val="24"/>
        </w:rPr>
        <w:t>2</w:t>
      </w:r>
      <w:r w:rsidRPr="00826192">
        <w:rPr>
          <w:rFonts w:ascii="Times New Roman" w:eastAsia="Times New Roman" w:hAnsi="Times New Roman" w:cs="Times New Roman"/>
          <w:b/>
          <w:i/>
          <w:iCs/>
          <w:color w:val="222222"/>
          <w:sz w:val="24"/>
          <w:szCs w:val="24"/>
        </w:rPr>
        <w:t>.</w:t>
      </w:r>
      <w:r w:rsidRPr="00826192">
        <w:rPr>
          <w:rFonts w:ascii="Times New Roman" w:eastAsia="Times New Roman" w:hAnsi="Times New Roman" w:cs="Times New Roman"/>
          <w:b/>
          <w:color w:val="222222"/>
          <w:sz w:val="24"/>
          <w:szCs w:val="24"/>
        </w:rPr>
        <w:t>       The changing profile and tone of political journalism within a changed media economy:</w:t>
      </w:r>
      <w:r w:rsidRPr="00826192">
        <w:rPr>
          <w:rFonts w:ascii="Times New Roman" w:eastAsia="Times New Roman" w:hAnsi="Times New Roman" w:cs="Times New Roman"/>
          <w:color w:val="222222"/>
          <w:sz w:val="24"/>
          <w:szCs w:val="24"/>
        </w:rPr>
        <w:t xml:space="preserve"> Political mediation, including that through journalism, is reflecting some of the broader changes in the media industry, as it becomes more market-driven, competitive and linked to the provision of entertainment. As there is increased emphasis on political personality, there is also increased scope for stories of scandal and flow of political gossip. Combinations of traditional ‘hard’ and new ‘soft’ stories and the extensive use of Internet-based sources, together with email linkage, greatly increases the number of informal routes through which a story can develop. Thus, the relationship between publicity and journalism is an interactive one involving uncertainty and struggle in contributing to relative power, benefit and concession.</w:t>
      </w:r>
    </w:p>
    <w:p w:rsidR="00826192" w:rsidRPr="00826192" w:rsidRDefault="00826192" w:rsidP="00826192">
      <w:pPr>
        <w:shd w:val="clear" w:color="auto" w:fill="FFFFFF"/>
        <w:spacing w:after="0" w:line="240" w:lineRule="auto"/>
        <w:rPr>
          <w:rFonts w:ascii="Times New Roman" w:eastAsia="Times New Roman" w:hAnsi="Times New Roman" w:cs="Times New Roman"/>
          <w:color w:val="222222"/>
          <w:sz w:val="24"/>
          <w:szCs w:val="24"/>
        </w:rPr>
      </w:pPr>
    </w:p>
    <w:p w:rsidR="00826192" w:rsidRPr="00826192" w:rsidRDefault="00826192" w:rsidP="00826192">
      <w:pPr>
        <w:shd w:val="clear" w:color="auto" w:fill="FFFFFF"/>
        <w:spacing w:after="0" w:line="240" w:lineRule="auto"/>
        <w:ind w:hanging="360"/>
        <w:rPr>
          <w:rFonts w:ascii="Times New Roman" w:eastAsia="Times New Roman" w:hAnsi="Times New Roman" w:cs="Times New Roman"/>
          <w:color w:val="222222"/>
          <w:sz w:val="24"/>
          <w:szCs w:val="24"/>
        </w:rPr>
      </w:pPr>
      <w:r w:rsidRPr="00826192">
        <w:rPr>
          <w:rFonts w:ascii="Times New Roman" w:eastAsia="Times New Roman" w:hAnsi="Times New Roman" w:cs="Times New Roman"/>
          <w:i/>
          <w:iCs/>
          <w:color w:val="222222"/>
          <w:sz w:val="24"/>
          <w:szCs w:val="24"/>
        </w:rPr>
        <w:t>3</w:t>
      </w:r>
      <w:r w:rsidRPr="00826192">
        <w:rPr>
          <w:rFonts w:ascii="Times New Roman" w:eastAsia="Times New Roman" w:hAnsi="Times New Roman" w:cs="Times New Roman"/>
          <w:b/>
          <w:i/>
          <w:iCs/>
          <w:color w:val="222222"/>
          <w:sz w:val="24"/>
          <w:szCs w:val="24"/>
        </w:rPr>
        <w:t>.</w:t>
      </w:r>
      <w:r w:rsidRPr="00826192">
        <w:rPr>
          <w:rFonts w:ascii="Times New Roman" w:eastAsia="Times New Roman" w:hAnsi="Times New Roman" w:cs="Times New Roman"/>
          <w:b/>
          <w:color w:val="222222"/>
          <w:sz w:val="24"/>
          <w:szCs w:val="24"/>
        </w:rPr>
        <w:t>       Shifts in the nature of ‘citizenship’, in the way that people relate to their rights and obligations within the political system and use the media in this relation:</w:t>
      </w:r>
      <w:r w:rsidRPr="00826192">
        <w:rPr>
          <w:rFonts w:ascii="Times New Roman" w:eastAsia="Times New Roman" w:hAnsi="Times New Roman" w:cs="Times New Roman"/>
          <w:color w:val="222222"/>
          <w:sz w:val="24"/>
          <w:szCs w:val="24"/>
        </w:rPr>
        <w:t xml:space="preserve"> Due to economic development and shifts in social structure and popular culture, the relationship of ordinary people to the official political process has changed in many democratic countries. The increasing emphasis on consumer identity, purchase of goods and services, are significant. The ‘citizen’ role and the ‘consumer’ role have been brought into new kinds of alignment or convergence due to changes in the economic character of everyday life. This has led to a stronger emphasis on ‘consumer identity’.</w:t>
      </w:r>
    </w:p>
    <w:p w:rsidR="00826192" w:rsidRPr="00826192" w:rsidRDefault="00826192" w:rsidP="00826192">
      <w:pPr>
        <w:shd w:val="clear" w:color="auto" w:fill="FFFFFF"/>
        <w:spacing w:after="0" w:line="240" w:lineRule="auto"/>
        <w:rPr>
          <w:rFonts w:ascii="Times New Roman" w:eastAsia="Times New Roman" w:hAnsi="Times New Roman" w:cs="Times New Roman"/>
          <w:color w:val="222222"/>
          <w:sz w:val="24"/>
          <w:szCs w:val="24"/>
        </w:rPr>
      </w:pPr>
    </w:p>
    <w:p w:rsidR="00826192" w:rsidRPr="00826192" w:rsidRDefault="00826192" w:rsidP="00826192">
      <w:pPr>
        <w:shd w:val="clear" w:color="auto" w:fill="FFFFFF"/>
        <w:spacing w:after="0" w:line="240" w:lineRule="auto"/>
        <w:ind w:hanging="360"/>
        <w:rPr>
          <w:rFonts w:ascii="Times New Roman" w:eastAsia="Times New Roman" w:hAnsi="Times New Roman" w:cs="Times New Roman"/>
          <w:color w:val="222222"/>
          <w:sz w:val="24"/>
          <w:szCs w:val="24"/>
        </w:rPr>
      </w:pPr>
      <w:r w:rsidRPr="00826192">
        <w:rPr>
          <w:rFonts w:ascii="Times New Roman" w:eastAsia="Times New Roman" w:hAnsi="Times New Roman" w:cs="Times New Roman"/>
          <w:color w:val="222222"/>
          <w:sz w:val="24"/>
          <w:szCs w:val="24"/>
        </w:rPr>
        <w:t>4</w:t>
      </w:r>
      <w:r w:rsidRPr="00826192">
        <w:rPr>
          <w:rFonts w:ascii="Times New Roman" w:eastAsia="Times New Roman" w:hAnsi="Times New Roman" w:cs="Times New Roman"/>
          <w:b/>
          <w:color w:val="222222"/>
          <w:sz w:val="24"/>
          <w:szCs w:val="24"/>
        </w:rPr>
        <w:t>.       The consequences of new communications technology:</w:t>
      </w:r>
      <w:r w:rsidRPr="00826192">
        <w:rPr>
          <w:rFonts w:ascii="Times New Roman" w:eastAsia="Times New Roman" w:hAnsi="Times New Roman" w:cs="Times New Roman"/>
          <w:color w:val="222222"/>
          <w:sz w:val="24"/>
          <w:szCs w:val="24"/>
        </w:rPr>
        <w:t xml:space="preserve"> New media technology like television, with its multi-channel system, the internet, etc, play a vital role in the propagation of politics. e.g. Today bloggers have wider independent use of information and commentary to their story building. The broad idea of ‘political culture’ is a useful one for relating different elements in the complex politics-media-people pattern. It gives emphasis to questions of value and meaning and to the baselines of popular experience that the activities of politics and of the media help form and from which they also take their cues and fashion their appeals.</w:t>
      </w:r>
    </w:p>
    <w:p w:rsidR="00826192" w:rsidRPr="00826192" w:rsidRDefault="00826192" w:rsidP="00826192">
      <w:pPr>
        <w:shd w:val="clear" w:color="auto" w:fill="FFFFFF"/>
        <w:spacing w:after="0" w:line="240" w:lineRule="auto"/>
        <w:rPr>
          <w:rFonts w:ascii="Times New Roman" w:eastAsia="Times New Roman" w:hAnsi="Times New Roman" w:cs="Times New Roman"/>
          <w:color w:val="222222"/>
          <w:sz w:val="24"/>
          <w:szCs w:val="24"/>
        </w:rPr>
      </w:pPr>
    </w:p>
    <w:p w:rsidR="00826192" w:rsidRPr="00826192" w:rsidRDefault="00826192" w:rsidP="00826192">
      <w:pPr>
        <w:shd w:val="clear" w:color="auto" w:fill="FFFFFF"/>
        <w:spacing w:after="0" w:line="240" w:lineRule="auto"/>
        <w:rPr>
          <w:rFonts w:ascii="Times New Roman" w:eastAsia="Times New Roman" w:hAnsi="Times New Roman" w:cs="Times New Roman"/>
          <w:color w:val="222222"/>
          <w:sz w:val="24"/>
          <w:szCs w:val="24"/>
        </w:rPr>
      </w:pPr>
      <w:r w:rsidRPr="00826192">
        <w:rPr>
          <w:rFonts w:ascii="Times New Roman" w:eastAsia="Times New Roman" w:hAnsi="Times New Roman" w:cs="Times New Roman"/>
          <w:i/>
          <w:iCs/>
          <w:color w:val="222222"/>
          <w:sz w:val="24"/>
          <w:szCs w:val="24"/>
        </w:rPr>
        <w:t>Ref: Media, Power and Political Culture – John Corner in Media Studies – Eoin Devereux,  Sage Publication, 2007.</w:t>
      </w:r>
    </w:p>
    <w:p w:rsidR="00826192" w:rsidRDefault="00826192" w:rsidP="00A202E1">
      <w:pPr>
        <w:jc w:val="both"/>
        <w:rPr>
          <w:rFonts w:ascii="Times New Roman" w:hAnsi="Times New Roman" w:cs="Times New Roman"/>
          <w:b/>
          <w:sz w:val="24"/>
          <w:szCs w:val="24"/>
        </w:rPr>
      </w:pPr>
    </w:p>
    <w:p w:rsidR="00826192" w:rsidRPr="00826192" w:rsidRDefault="00826192" w:rsidP="00826192">
      <w:pPr>
        <w:shd w:val="clear" w:color="auto" w:fill="FFFFFF"/>
        <w:spacing w:before="180" w:after="0" w:line="240" w:lineRule="auto"/>
        <w:outlineLvl w:val="2"/>
        <w:rPr>
          <w:rFonts w:ascii="Times New Roman" w:eastAsia="Times New Roman" w:hAnsi="Times New Roman" w:cs="Times New Roman"/>
          <w:b/>
          <w:sz w:val="33"/>
          <w:szCs w:val="33"/>
        </w:rPr>
      </w:pPr>
      <w:hyperlink r:id="rId5" w:history="1">
        <w:r w:rsidRPr="00826192">
          <w:rPr>
            <w:rFonts w:ascii="Times New Roman" w:eastAsia="Times New Roman" w:hAnsi="Times New Roman" w:cs="Times New Roman"/>
            <w:b/>
            <w:sz w:val="24"/>
            <w:szCs w:val="33"/>
          </w:rPr>
          <w:t>FOUCAULT- POWER AND AUTHORITY</w:t>
        </w:r>
      </w:hyperlink>
    </w:p>
    <w:p w:rsidR="00826192" w:rsidRPr="00826192" w:rsidRDefault="00826192" w:rsidP="00826192">
      <w:pPr>
        <w:shd w:val="clear" w:color="auto" w:fill="FFFFFF"/>
        <w:spacing w:after="0" w:line="324" w:lineRule="atLeast"/>
        <w:rPr>
          <w:rFonts w:ascii="Times New Roman" w:eastAsia="Times New Roman" w:hAnsi="Times New Roman" w:cs="Times New Roman"/>
          <w:color w:val="222222"/>
          <w:sz w:val="20"/>
          <w:szCs w:val="20"/>
        </w:rPr>
      </w:pPr>
      <w:r w:rsidRPr="00826192">
        <w:rPr>
          <w:rFonts w:ascii="Times New Roman" w:eastAsia="Times New Roman" w:hAnsi="Times New Roman" w:cs="Times New Roman"/>
          <w:color w:val="222222"/>
          <w:sz w:val="20"/>
          <w:szCs w:val="20"/>
        </w:rPr>
        <w:t>According to Foucalt knowledge should transform a person. He changed his ideas and beliefs regularly but some scholars say that in spite of the obvious changes there are some common threads that bind his work together.</w:t>
      </w:r>
    </w:p>
    <w:p w:rsidR="00826192" w:rsidRPr="00826192" w:rsidRDefault="00826192" w:rsidP="00826192">
      <w:pPr>
        <w:shd w:val="clear" w:color="auto" w:fill="FFFFFF"/>
        <w:spacing w:after="0" w:line="324" w:lineRule="atLeast"/>
        <w:rPr>
          <w:rFonts w:ascii="Times New Roman" w:eastAsia="Times New Roman" w:hAnsi="Times New Roman" w:cs="Times New Roman"/>
          <w:color w:val="222222"/>
          <w:sz w:val="20"/>
          <w:szCs w:val="20"/>
        </w:rPr>
      </w:pPr>
      <w:r w:rsidRPr="00826192">
        <w:rPr>
          <w:rFonts w:ascii="Times New Roman" w:eastAsia="Times New Roman" w:hAnsi="Times New Roman" w:cs="Times New Roman"/>
          <w:color w:val="222222"/>
          <w:sz w:val="20"/>
          <w:szCs w:val="20"/>
        </w:rPr>
        <w:t> </w:t>
      </w:r>
    </w:p>
    <w:p w:rsidR="00826192" w:rsidRPr="00826192" w:rsidRDefault="00826192" w:rsidP="00826192">
      <w:pPr>
        <w:shd w:val="clear" w:color="auto" w:fill="FFFFFF"/>
        <w:spacing w:after="0" w:line="324" w:lineRule="atLeast"/>
        <w:rPr>
          <w:rFonts w:ascii="Times New Roman" w:eastAsia="Times New Roman" w:hAnsi="Times New Roman" w:cs="Times New Roman"/>
          <w:color w:val="222222"/>
          <w:sz w:val="20"/>
          <w:szCs w:val="20"/>
        </w:rPr>
      </w:pPr>
      <w:r w:rsidRPr="00826192">
        <w:rPr>
          <w:rFonts w:ascii="Times New Roman" w:eastAsia="Times New Roman" w:hAnsi="Times New Roman" w:cs="Times New Roman"/>
          <w:color w:val="222222"/>
          <w:sz w:val="20"/>
          <w:szCs w:val="20"/>
        </w:rPr>
        <w:t>His work qualifies for interdisciplinary study as it has been found relevant to fields as different as art, philosophy, history, anthropology, geography, archeology, communication studies etc.</w:t>
      </w:r>
    </w:p>
    <w:p w:rsidR="00826192" w:rsidRPr="00826192" w:rsidRDefault="00826192" w:rsidP="00826192">
      <w:pPr>
        <w:shd w:val="clear" w:color="auto" w:fill="FFFFFF"/>
        <w:spacing w:after="0" w:line="324" w:lineRule="atLeast"/>
        <w:rPr>
          <w:rFonts w:ascii="Times New Roman" w:eastAsia="Times New Roman" w:hAnsi="Times New Roman" w:cs="Times New Roman"/>
          <w:color w:val="222222"/>
          <w:sz w:val="20"/>
          <w:szCs w:val="20"/>
        </w:rPr>
      </w:pPr>
      <w:r w:rsidRPr="00826192">
        <w:rPr>
          <w:rFonts w:ascii="Times New Roman" w:eastAsia="Times New Roman" w:hAnsi="Times New Roman" w:cs="Times New Roman"/>
          <w:color w:val="222222"/>
          <w:sz w:val="20"/>
          <w:szCs w:val="20"/>
        </w:rPr>
        <w:t> </w:t>
      </w:r>
    </w:p>
    <w:p w:rsidR="00826192" w:rsidRPr="00826192" w:rsidRDefault="00826192" w:rsidP="00826192">
      <w:pPr>
        <w:shd w:val="clear" w:color="auto" w:fill="FFFFFF"/>
        <w:spacing w:after="0" w:line="324" w:lineRule="atLeast"/>
        <w:rPr>
          <w:rFonts w:ascii="Times New Roman" w:eastAsia="Times New Roman" w:hAnsi="Times New Roman" w:cs="Times New Roman"/>
          <w:color w:val="222222"/>
          <w:sz w:val="20"/>
          <w:szCs w:val="20"/>
        </w:rPr>
      </w:pPr>
      <w:r w:rsidRPr="00826192">
        <w:rPr>
          <w:rFonts w:ascii="Times New Roman" w:eastAsia="Times New Roman" w:hAnsi="Times New Roman" w:cs="Times New Roman"/>
          <w:color w:val="222222"/>
          <w:sz w:val="20"/>
          <w:szCs w:val="20"/>
        </w:rPr>
        <w:t>Foucault believed that neither knowledge nor power is a commodity – these cannot be owned and used whenever one feels like. According to him power was not concentrated in fixed entities like the state or the ruling classes. He argued that power or authority was exercised by everyone at all levels. He saw knowledge and power as complementary and explained it by referring to doctors and patients. A doctor has power over his patient because of the knowledge he has acquired about illnesses and their treatments.</w:t>
      </w:r>
    </w:p>
    <w:p w:rsidR="00826192" w:rsidRPr="00826192" w:rsidRDefault="00826192" w:rsidP="00826192">
      <w:pPr>
        <w:shd w:val="clear" w:color="auto" w:fill="FFFFFF"/>
        <w:spacing w:after="0" w:line="324" w:lineRule="atLeast"/>
        <w:rPr>
          <w:rFonts w:ascii="Times New Roman" w:eastAsia="Times New Roman" w:hAnsi="Times New Roman" w:cs="Times New Roman"/>
          <w:color w:val="222222"/>
          <w:sz w:val="20"/>
          <w:szCs w:val="20"/>
        </w:rPr>
      </w:pPr>
      <w:r w:rsidRPr="00826192">
        <w:rPr>
          <w:rFonts w:ascii="Times New Roman" w:eastAsia="Times New Roman" w:hAnsi="Times New Roman" w:cs="Times New Roman"/>
          <w:color w:val="222222"/>
          <w:sz w:val="20"/>
          <w:szCs w:val="20"/>
        </w:rPr>
        <w:t> </w:t>
      </w:r>
    </w:p>
    <w:p w:rsidR="00826192" w:rsidRDefault="00826192" w:rsidP="00826192">
      <w:pPr>
        <w:shd w:val="clear" w:color="auto" w:fill="FFFFFF"/>
        <w:spacing w:after="0" w:line="324" w:lineRule="atLeast"/>
        <w:rPr>
          <w:rFonts w:ascii="Times New Roman" w:eastAsia="Times New Roman" w:hAnsi="Times New Roman" w:cs="Times New Roman"/>
          <w:color w:val="222222"/>
          <w:sz w:val="20"/>
          <w:szCs w:val="20"/>
        </w:rPr>
      </w:pPr>
      <w:r w:rsidRPr="00826192">
        <w:rPr>
          <w:rFonts w:ascii="Times New Roman" w:eastAsia="Times New Roman" w:hAnsi="Times New Roman" w:cs="Times New Roman"/>
          <w:color w:val="222222"/>
          <w:sz w:val="20"/>
          <w:szCs w:val="20"/>
        </w:rPr>
        <w:t>Foucault does not believe in typifying power nor does he think that there can be only one institution that can have authority concentrated in it. He believes power and authority are exercised by all and sundry which goes against the grain of Marxist and other conflict theories. He interprets power in terms of political struggle characterized by cultural identity and not economic status</w:t>
      </w:r>
      <w:r>
        <w:rPr>
          <w:rFonts w:ascii="Times New Roman" w:eastAsia="Times New Roman" w:hAnsi="Times New Roman" w:cs="Times New Roman"/>
          <w:color w:val="222222"/>
          <w:sz w:val="20"/>
          <w:szCs w:val="20"/>
        </w:rPr>
        <w:t>.</w:t>
      </w:r>
    </w:p>
    <w:p w:rsidR="00826192" w:rsidRDefault="00826192" w:rsidP="00826192">
      <w:pPr>
        <w:shd w:val="clear" w:color="auto" w:fill="FFFFFF"/>
        <w:spacing w:after="0" w:line="324" w:lineRule="atLeast"/>
        <w:rPr>
          <w:rFonts w:ascii="Times New Roman" w:eastAsia="Times New Roman" w:hAnsi="Times New Roman" w:cs="Times New Roman"/>
          <w:color w:val="222222"/>
          <w:sz w:val="20"/>
          <w:szCs w:val="20"/>
        </w:rPr>
      </w:pPr>
    </w:p>
    <w:p w:rsidR="00826192" w:rsidRDefault="00826192" w:rsidP="00826192">
      <w:pPr>
        <w:pStyle w:val="s2"/>
        <w:shd w:val="clear" w:color="auto" w:fill="FFFFFF"/>
        <w:spacing w:before="0" w:beforeAutospacing="0" w:after="0" w:afterAutospacing="0" w:line="324" w:lineRule="atLeast"/>
        <w:rPr>
          <w:rStyle w:val="s21"/>
          <w:rFonts w:ascii="Helvetica" w:hAnsi="Helvetica" w:cs="Arial"/>
          <w:color w:val="222222"/>
          <w:sz w:val="20"/>
          <w:szCs w:val="20"/>
        </w:rPr>
      </w:pPr>
    </w:p>
    <w:p w:rsidR="00826192" w:rsidRDefault="00826192" w:rsidP="00826192">
      <w:pPr>
        <w:pStyle w:val="s2"/>
        <w:shd w:val="clear" w:color="auto" w:fill="FFFFFF"/>
        <w:spacing w:before="0" w:beforeAutospacing="0" w:after="0" w:afterAutospacing="0" w:line="324" w:lineRule="atLeast"/>
        <w:rPr>
          <w:rStyle w:val="s21"/>
          <w:rFonts w:ascii="Helvetica" w:hAnsi="Helvetica" w:cs="Arial"/>
          <w:color w:val="222222"/>
          <w:sz w:val="20"/>
          <w:szCs w:val="20"/>
        </w:rPr>
      </w:pPr>
    </w:p>
    <w:p w:rsidR="00826192" w:rsidRDefault="00826192" w:rsidP="00826192">
      <w:pPr>
        <w:pStyle w:val="s2"/>
        <w:shd w:val="clear" w:color="auto" w:fill="FFFFFF"/>
        <w:spacing w:before="0" w:beforeAutospacing="0" w:after="0" w:afterAutospacing="0" w:line="324" w:lineRule="atLeast"/>
        <w:rPr>
          <w:rStyle w:val="s21"/>
          <w:rFonts w:ascii="Helvetica" w:hAnsi="Helvetica" w:cs="Arial"/>
          <w:color w:val="222222"/>
          <w:sz w:val="20"/>
          <w:szCs w:val="20"/>
        </w:rPr>
      </w:pPr>
    </w:p>
    <w:p w:rsidR="00826192" w:rsidRPr="00826192" w:rsidRDefault="00826192" w:rsidP="00826192">
      <w:pPr>
        <w:pStyle w:val="s2"/>
        <w:shd w:val="clear" w:color="auto" w:fill="FFFFFF"/>
        <w:spacing w:before="0" w:beforeAutospacing="0" w:after="0" w:afterAutospacing="0" w:line="324" w:lineRule="atLeast"/>
        <w:rPr>
          <w:rStyle w:val="s21"/>
          <w:rFonts w:ascii="Helvetica" w:hAnsi="Helvetica" w:cs="Arial"/>
          <w:b/>
          <w:color w:val="222222"/>
          <w:sz w:val="20"/>
          <w:szCs w:val="20"/>
        </w:rPr>
      </w:pPr>
      <w:r w:rsidRPr="00826192">
        <w:rPr>
          <w:rStyle w:val="s21"/>
          <w:rFonts w:ascii="Helvetica" w:hAnsi="Helvetica" w:cs="Arial"/>
          <w:b/>
          <w:color w:val="222222"/>
          <w:sz w:val="20"/>
          <w:szCs w:val="20"/>
        </w:rPr>
        <w:lastRenderedPageBreak/>
        <w:t>Technology, religion and politics as constituents of media</w:t>
      </w:r>
    </w:p>
    <w:p w:rsidR="00826192" w:rsidRDefault="00826192" w:rsidP="00826192">
      <w:pPr>
        <w:pStyle w:val="s2"/>
        <w:shd w:val="clear" w:color="auto" w:fill="FFFFFF"/>
        <w:spacing w:before="0" w:beforeAutospacing="0" w:after="0" w:afterAutospacing="0" w:line="324" w:lineRule="atLeast"/>
        <w:rPr>
          <w:rFonts w:ascii="Arial" w:hAnsi="Arial" w:cs="Arial"/>
          <w:color w:val="222222"/>
          <w:sz w:val="20"/>
          <w:szCs w:val="20"/>
        </w:rPr>
      </w:pPr>
      <w:r>
        <w:rPr>
          <w:rFonts w:ascii="Arial" w:hAnsi="Arial" w:cs="Arial"/>
          <w:color w:val="222222"/>
          <w:sz w:val="20"/>
          <w:szCs w:val="20"/>
        </w:rPr>
        <w:br/>
      </w:r>
    </w:p>
    <w:p w:rsidR="00826192" w:rsidRDefault="00826192" w:rsidP="00826192">
      <w:pPr>
        <w:pStyle w:val="s2"/>
        <w:shd w:val="clear" w:color="auto" w:fill="FFFFFF"/>
        <w:spacing w:before="0" w:beforeAutospacing="0" w:after="0" w:afterAutospacing="0" w:line="324" w:lineRule="atLeast"/>
        <w:rPr>
          <w:rFonts w:ascii="Arial" w:hAnsi="Arial" w:cs="Arial"/>
          <w:color w:val="222222"/>
          <w:sz w:val="20"/>
          <w:szCs w:val="20"/>
        </w:rPr>
      </w:pPr>
      <w:r>
        <w:rPr>
          <w:rStyle w:val="s21"/>
          <w:rFonts w:ascii="Arial" w:hAnsi="Arial" w:cs="Arial"/>
          <w:color w:val="222222"/>
          <w:sz w:val="20"/>
          <w:szCs w:val="20"/>
        </w:rPr>
        <w:t>POLITICAL – Every culture has a political organisation through which they are able to maintain social order. Through political organisation power is legitimately used in a society in order to regulate behaviour. </w:t>
      </w:r>
    </w:p>
    <w:p w:rsidR="00826192" w:rsidRDefault="00826192" w:rsidP="00826192">
      <w:pPr>
        <w:pStyle w:val="s2"/>
        <w:shd w:val="clear" w:color="auto" w:fill="FFFFFF"/>
        <w:spacing w:before="0" w:beforeAutospacing="0" w:after="0" w:afterAutospacing="0" w:line="324" w:lineRule="atLeast"/>
        <w:rPr>
          <w:rFonts w:ascii="Arial" w:hAnsi="Arial" w:cs="Arial"/>
          <w:color w:val="222222"/>
          <w:sz w:val="20"/>
          <w:szCs w:val="20"/>
        </w:rPr>
      </w:pPr>
      <w:r>
        <w:rPr>
          <w:rStyle w:val="s21"/>
          <w:rFonts w:ascii="Arial" w:hAnsi="Arial" w:cs="Arial"/>
          <w:color w:val="222222"/>
          <w:sz w:val="20"/>
          <w:szCs w:val="20"/>
        </w:rPr>
        <w:t>India follows a democratic system of government with a secular society. The Indian constitution has incorporated all its different communities as part of its political system. The government is operated through universal adult franchise and is based on the ideal a government of the people, by the people and for the people. </w:t>
      </w:r>
    </w:p>
    <w:p w:rsidR="00826192" w:rsidRDefault="00826192" w:rsidP="00826192">
      <w:pPr>
        <w:pStyle w:val="s2"/>
        <w:shd w:val="clear" w:color="auto" w:fill="FFFFFF"/>
        <w:spacing w:before="0" w:beforeAutospacing="0" w:after="0" w:afterAutospacing="0" w:line="324" w:lineRule="atLeast"/>
        <w:rPr>
          <w:rFonts w:ascii="Arial" w:hAnsi="Arial" w:cs="Arial"/>
          <w:color w:val="222222"/>
          <w:sz w:val="20"/>
          <w:szCs w:val="20"/>
        </w:rPr>
      </w:pPr>
      <w:r>
        <w:rPr>
          <w:rFonts w:ascii="Arial" w:hAnsi="Arial" w:cs="Arial"/>
          <w:color w:val="222222"/>
          <w:sz w:val="20"/>
          <w:szCs w:val="20"/>
        </w:rPr>
        <w:br/>
      </w:r>
    </w:p>
    <w:p w:rsidR="00826192" w:rsidRDefault="00826192" w:rsidP="00826192">
      <w:pPr>
        <w:pStyle w:val="s2"/>
        <w:shd w:val="clear" w:color="auto" w:fill="FFFFFF"/>
        <w:spacing w:before="0" w:beforeAutospacing="0" w:after="0" w:afterAutospacing="0" w:line="324" w:lineRule="atLeast"/>
        <w:rPr>
          <w:rFonts w:ascii="Arial" w:hAnsi="Arial" w:cs="Arial"/>
          <w:color w:val="222222"/>
          <w:sz w:val="20"/>
          <w:szCs w:val="20"/>
        </w:rPr>
      </w:pPr>
      <w:r>
        <w:rPr>
          <w:rStyle w:val="s21"/>
          <w:rFonts w:ascii="Arial" w:hAnsi="Arial" w:cs="Arial"/>
          <w:color w:val="222222"/>
          <w:sz w:val="20"/>
          <w:szCs w:val="20"/>
        </w:rPr>
        <w:t>RELIGION – Religion plays an important role in the life of an individual and is human need. It is a set of attitudes, beliefs and practices pertaining to the glorification of the supernatural power. Rituals, prayers and other spiritual exercises are usually a part of the religious practices. Beliefs vary not only within cultures buy also from society to society over time. Religion provides meaning and order in people’s life. It reduces social anxiety and gives people a sense of control over their destiny. It also helps preserve social order and provides a sense of community. </w:t>
      </w:r>
    </w:p>
    <w:p w:rsidR="00826192" w:rsidRDefault="00826192" w:rsidP="00826192">
      <w:pPr>
        <w:pStyle w:val="s2"/>
        <w:shd w:val="clear" w:color="auto" w:fill="FFFFFF"/>
        <w:spacing w:before="0" w:beforeAutospacing="0" w:after="0" w:afterAutospacing="0" w:line="324" w:lineRule="atLeast"/>
        <w:rPr>
          <w:rFonts w:ascii="Arial" w:hAnsi="Arial" w:cs="Arial"/>
          <w:color w:val="222222"/>
          <w:sz w:val="20"/>
          <w:szCs w:val="20"/>
        </w:rPr>
      </w:pPr>
      <w:r>
        <w:rPr>
          <w:rFonts w:ascii="Arial" w:hAnsi="Arial" w:cs="Arial"/>
          <w:color w:val="222222"/>
          <w:sz w:val="20"/>
          <w:szCs w:val="20"/>
        </w:rPr>
        <w:br/>
      </w:r>
    </w:p>
    <w:p w:rsidR="00826192" w:rsidRDefault="00826192" w:rsidP="00826192">
      <w:pPr>
        <w:pStyle w:val="s2"/>
        <w:shd w:val="clear" w:color="auto" w:fill="FFFFFF"/>
        <w:spacing w:before="0" w:beforeAutospacing="0" w:after="0" w:afterAutospacing="0" w:line="324" w:lineRule="atLeast"/>
        <w:rPr>
          <w:rFonts w:ascii="Arial" w:hAnsi="Arial" w:cs="Arial"/>
          <w:color w:val="222222"/>
          <w:sz w:val="20"/>
          <w:szCs w:val="20"/>
        </w:rPr>
      </w:pPr>
      <w:r>
        <w:rPr>
          <w:rStyle w:val="s21"/>
          <w:rFonts w:ascii="Arial" w:hAnsi="Arial" w:cs="Arial"/>
          <w:color w:val="222222"/>
          <w:sz w:val="20"/>
          <w:szCs w:val="20"/>
        </w:rPr>
        <w:t>Religion can be polytheistic (many Gods) or monotheistic (one God). In India religion forms the core of tradition. Hinduism is one of the main religions but along with it Islam, Christianity, Judaism, Buddhism, Jainism, and Zoroastrianism exist. All these religions have an influence on Indian culture.</w:t>
      </w:r>
    </w:p>
    <w:p w:rsidR="00826192" w:rsidRDefault="00826192" w:rsidP="00826192">
      <w:pPr>
        <w:pStyle w:val="s2"/>
        <w:shd w:val="clear" w:color="auto" w:fill="FFFFFF"/>
        <w:spacing w:before="0" w:beforeAutospacing="0" w:after="0" w:afterAutospacing="0" w:line="324" w:lineRule="atLeast"/>
        <w:rPr>
          <w:rFonts w:ascii="Arial" w:hAnsi="Arial" w:cs="Arial"/>
          <w:color w:val="222222"/>
          <w:sz w:val="20"/>
          <w:szCs w:val="20"/>
        </w:rPr>
      </w:pPr>
      <w:r>
        <w:rPr>
          <w:rFonts w:ascii="Arial" w:hAnsi="Arial" w:cs="Arial"/>
          <w:color w:val="222222"/>
          <w:sz w:val="20"/>
          <w:szCs w:val="20"/>
        </w:rPr>
        <w:t> </w:t>
      </w:r>
    </w:p>
    <w:p w:rsidR="00826192" w:rsidRDefault="00826192" w:rsidP="00826192">
      <w:pPr>
        <w:pStyle w:val="s2"/>
        <w:shd w:val="clear" w:color="auto" w:fill="FFFFFF"/>
        <w:spacing w:before="0" w:beforeAutospacing="0" w:after="0" w:afterAutospacing="0" w:line="324" w:lineRule="atLeast"/>
        <w:rPr>
          <w:rFonts w:ascii="Arial" w:hAnsi="Arial" w:cs="Arial"/>
          <w:color w:val="222222"/>
          <w:sz w:val="20"/>
          <w:szCs w:val="20"/>
        </w:rPr>
      </w:pPr>
      <w:r>
        <w:rPr>
          <w:rStyle w:val="s21"/>
          <w:rFonts w:ascii="Arial" w:hAnsi="Arial" w:cs="Arial"/>
          <w:color w:val="222222"/>
          <w:sz w:val="20"/>
          <w:szCs w:val="20"/>
        </w:rPr>
        <w:t>TECHNOLOGY – Technology is the collection of techniques, methods or processes which are used in the production of goods and services and the knowledge of using these techniques and processes. Technology has played an important role in society and culture as it has helped progress through industrialisation and thus advancement of economy. Media technology too has played an important role in the socialisation process as well as development of culture. Mass media has been looked at both positively as well as negatively by various thinkers over the years. The syntheses of entertainment and information have created an infotainment society which is part of a globalised world. </w:t>
      </w:r>
    </w:p>
    <w:p w:rsidR="00826192" w:rsidRDefault="00826192" w:rsidP="00826192">
      <w:pPr>
        <w:pStyle w:val="s2"/>
        <w:shd w:val="clear" w:color="auto" w:fill="FFFFFF"/>
        <w:spacing w:before="0" w:beforeAutospacing="0" w:after="0" w:afterAutospacing="0" w:line="324" w:lineRule="atLeast"/>
        <w:rPr>
          <w:rFonts w:ascii="Arial" w:hAnsi="Arial" w:cs="Arial"/>
          <w:color w:val="222222"/>
          <w:sz w:val="20"/>
          <w:szCs w:val="20"/>
        </w:rPr>
      </w:pPr>
      <w:r>
        <w:rPr>
          <w:rStyle w:val="s21"/>
          <w:rFonts w:ascii="Arial" w:hAnsi="Arial" w:cs="Arial"/>
          <w:color w:val="222222"/>
          <w:sz w:val="20"/>
          <w:szCs w:val="20"/>
        </w:rPr>
        <w:t>Thus technology has played a vital role not only in India but worldwide through advancements that have made the world a global village.</w:t>
      </w:r>
    </w:p>
    <w:p w:rsidR="00826192" w:rsidRPr="00826192" w:rsidRDefault="00826192" w:rsidP="00826192">
      <w:pPr>
        <w:shd w:val="clear" w:color="auto" w:fill="FFFFFF"/>
        <w:spacing w:after="0" w:line="324" w:lineRule="atLeast"/>
        <w:rPr>
          <w:rFonts w:ascii="Times New Roman" w:eastAsia="Times New Roman" w:hAnsi="Times New Roman" w:cs="Times New Roman"/>
          <w:color w:val="222222"/>
          <w:sz w:val="20"/>
          <w:szCs w:val="20"/>
        </w:rPr>
      </w:pPr>
    </w:p>
    <w:p w:rsidR="00826192" w:rsidRDefault="00F21DFF" w:rsidP="00A202E1">
      <w:pPr>
        <w:jc w:val="both"/>
        <w:rPr>
          <w:rFonts w:ascii="Times New Roman" w:hAnsi="Times New Roman" w:cs="Times New Roman"/>
          <w:b/>
          <w:sz w:val="24"/>
          <w:szCs w:val="24"/>
        </w:rPr>
      </w:pPr>
      <w:r>
        <w:rPr>
          <w:rFonts w:ascii="Times New Roman" w:hAnsi="Times New Roman" w:cs="Times New Roman"/>
          <w:b/>
          <w:sz w:val="24"/>
          <w:szCs w:val="24"/>
        </w:rPr>
        <w:t>Intellectual Property and new media</w:t>
      </w:r>
    </w:p>
    <w:p w:rsidR="00F21DFF" w:rsidRPr="00826192" w:rsidRDefault="00F21DFF" w:rsidP="00A202E1">
      <w:pPr>
        <w:jc w:val="both"/>
        <w:rPr>
          <w:rFonts w:ascii="Times New Roman" w:hAnsi="Times New Roman" w:cs="Times New Roman"/>
          <w:b/>
          <w:sz w:val="24"/>
          <w:szCs w:val="24"/>
        </w:rPr>
      </w:pPr>
      <w:r>
        <w:t xml:space="preserve">The development of New Media have also been constrained (and encouraged) by the legal and social practices associated with the preservation and extension of Intellectual Property Rights, or in common parlance copyright and patents. In fact it may be possible to argue that it is difficult to understand how some uses of new media such as peer to peer in its noncommercial forms such as Limewire and Gnutella </w:t>
      </w:r>
      <w:r>
        <w:lastRenderedPageBreak/>
        <w:t xml:space="preserve">have developed without considering their attempts to evade the implications of copyright legislation. The transfer of music and movies between users has become so commonplace that many colleges ban the software from their systems as it is such a heavy user of bandwidth. As Dean and Kretschmer have argued, the existence of intellectual property is rooted in capitalist modes of organisation of the economic basis of society. After all it can be said that if reproduction of books depends on pen and ink there is unlikely to be a problem with the appropriation of texts for distribution of profit (Dean and Kretschmer 2007). In fact copyright, i.e. the right of property in a text, or performance, music or other media representation such as a film or TV programme can only be said to be necessary where it is possible for nonowners to reproduce such a text without incurring some of the original costs. So it is easy to understand copyright in texts where the original author may miss out on royalties when the text is appropriated by another printer. In the case of films it was difficult for piracy to occur in the unauthorised reproduction and circulation of a film via an alternative network of cinemas and film laboratories. For these reasons copyright and the related laws covering patents and trade marks were generally the subject of dispute between corporations. Even with the advent of video piracy following on from the availability of cheap tape copying the legal struggles were largely between large companies and small entrepreneurs avoiding the payment of royalties. It has only been the advent of home-copying and mass distribution via the Internet that has seen corporations interact in the realm of the law with individual consumers. It is worth noting that even so the Recording Industry Association of America (RIAA), which has led the attempt to preserve copyright, tends to pursue large-scale operators and bodies with Intellectual property rights, determined and determining 189 commercial potential, although it has been known to take legal action against private individuals. It is worth considering whether the opprobrium such cases attract is worth the deterrent effect of such actions. One of the great promises of digital media is the ease with which material can be copied again and again without any degradation in quality. However, scarcity of copies, and access to them, has been one of the ways in which the owners of cultural objects have ensured that they received an income. For example, cinemas, as the only place one can easily see a film on a large screen, also meant that they were convenient places to charge for its use. To explain this requires a short diversion. Since political economy holds that the organising principal of a capitalist economy is the production of commodities (i.e. objects which are both useful and exchangeable) it is important to know whether this is true for cultural products such as music, art, web pages and so on. When an object is made it usually has certain usefulness and a price in the market. In the case of a personal computer, for example, this is easy to understand, how much is it worth, the cost of the expertise, metals, plastics, distribution and labour that went into it, along with what it will do, word-processing, image manipulation, making an Internet connection, and so on. When it comes to a cultural commodity, for example say a web page, what exactly is its value? In the past this question has created some difficulties for the discussion of broadcast media. How was the price established and how do you characterise the process by which it was turned into income? For some such as Dallas Smythe, the process in terrestrial commercial television involved turning the audience into a commodity, which was then sold to advertisers. The question of how to disseminate material that people want and obtain a payment for its use lies at the heart of the current developments of new media by business. The essential characteristic of the capitalist economy is the way that it uses systems of property, particularly the ownership of commodities. The right to ownership demands the acceptance of all parties that it is ‘common sense’ and also supported by the courts where necessary. In this way </w:t>
      </w:r>
      <w:r>
        <w:lastRenderedPageBreak/>
        <w:t>television broadcasters, for example, are able to disseminate their material as widely as possible without fear of copying and re-broadcasting on a commercial basis. The acceptance that it is impossible without legal retribution means that it is rarely attempted. However, social practice imposes limits on the extent to which copying can be prevented and although home copying is an everyday occurrence and is, strictly speaking, an infringement of the law, its prosecution would be unacceptable to most people. This is just the beginning of the story since the wholesale reproduction of material, particularly in analogue forms, also had problems with degradation of the image, increasingly poor sound, and so on. In contrast digital material is much more easily copied, altered and integrated. This potential for infinite reproduction was first explored in law in 1999 and 2000 around the Napster organisation and the way its software facilitated the free distribution of music files between Internet users.</w:t>
      </w:r>
      <w:bookmarkStart w:id="0" w:name="_GoBack"/>
      <w:bookmarkEnd w:id="0"/>
      <w:r>
        <w:t>.) A different kind of attempt to determine property rights in new media had previously been explored in a landmark case between Microsoft and Apple corporations over issues of ‘look and feel’. ‘Look and feel’ primarily related to the way in which graphical user interfaces developed by Microsoft out of its relationship with Apple brought about infringement of copyright in the digital age. The case was mainly concerned with the integration of known and unprotectable elements (e.g. icons, simple images and screen layouts) which when brought together constituted an overall similarity to an existing interface. Although the case was settled out of court, with Microsoft preserving its right to use a graphical user interface originated by Apple (who incidentally had obtained the idea from Rank Xerox), it established a set of tests for the identification of a property right in a screen representation.</w:t>
      </w:r>
    </w:p>
    <w:sectPr w:rsidR="00F21DFF" w:rsidRPr="008261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6D0B"/>
    <w:rsid w:val="006E5672"/>
    <w:rsid w:val="00826192"/>
    <w:rsid w:val="00884910"/>
    <w:rsid w:val="00916972"/>
    <w:rsid w:val="00944975"/>
    <w:rsid w:val="00A202E1"/>
    <w:rsid w:val="00CA763D"/>
    <w:rsid w:val="00ED6D0B"/>
    <w:rsid w:val="00F05F1B"/>
    <w:rsid w:val="00F21DFF"/>
    <w:rsid w:val="00F95B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82619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D6D0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F05F1B"/>
  </w:style>
  <w:style w:type="character" w:customStyle="1" w:styleId="Heading3Char">
    <w:name w:val="Heading 3 Char"/>
    <w:basedOn w:val="DefaultParagraphFont"/>
    <w:link w:val="Heading3"/>
    <w:uiPriority w:val="9"/>
    <w:rsid w:val="00826192"/>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826192"/>
    <w:rPr>
      <w:color w:val="0000FF"/>
      <w:u w:val="single"/>
    </w:rPr>
  </w:style>
  <w:style w:type="paragraph" w:customStyle="1" w:styleId="s5">
    <w:name w:val="s5"/>
    <w:basedOn w:val="Normal"/>
    <w:rsid w:val="008261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umpedfont15">
    <w:name w:val="bumpedfont15"/>
    <w:basedOn w:val="DefaultParagraphFont"/>
    <w:rsid w:val="00826192"/>
  </w:style>
  <w:style w:type="paragraph" w:customStyle="1" w:styleId="s2">
    <w:name w:val="s2"/>
    <w:basedOn w:val="Normal"/>
    <w:rsid w:val="008261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1">
    <w:name w:val="s21"/>
    <w:basedOn w:val="DefaultParagraphFont"/>
    <w:rsid w:val="0082619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826192"/>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D6D0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F05F1B"/>
  </w:style>
  <w:style w:type="character" w:customStyle="1" w:styleId="Heading3Char">
    <w:name w:val="Heading 3 Char"/>
    <w:basedOn w:val="DefaultParagraphFont"/>
    <w:link w:val="Heading3"/>
    <w:uiPriority w:val="9"/>
    <w:rsid w:val="00826192"/>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826192"/>
    <w:rPr>
      <w:color w:val="0000FF"/>
      <w:u w:val="single"/>
    </w:rPr>
  </w:style>
  <w:style w:type="paragraph" w:customStyle="1" w:styleId="s5">
    <w:name w:val="s5"/>
    <w:basedOn w:val="Normal"/>
    <w:rsid w:val="008261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umpedfont15">
    <w:name w:val="bumpedfont15"/>
    <w:basedOn w:val="DefaultParagraphFont"/>
    <w:rsid w:val="00826192"/>
  </w:style>
  <w:style w:type="paragraph" w:customStyle="1" w:styleId="s2">
    <w:name w:val="s2"/>
    <w:basedOn w:val="Normal"/>
    <w:rsid w:val="0082619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21">
    <w:name w:val="s21"/>
    <w:basedOn w:val="DefaultParagraphFont"/>
    <w:rsid w:val="008261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458612">
      <w:bodyDiv w:val="1"/>
      <w:marLeft w:val="0"/>
      <w:marRight w:val="0"/>
      <w:marTop w:val="0"/>
      <w:marBottom w:val="0"/>
      <w:divBdr>
        <w:top w:val="none" w:sz="0" w:space="0" w:color="auto"/>
        <w:left w:val="none" w:sz="0" w:space="0" w:color="auto"/>
        <w:bottom w:val="none" w:sz="0" w:space="0" w:color="auto"/>
        <w:right w:val="none" w:sz="0" w:space="0" w:color="auto"/>
      </w:divBdr>
    </w:div>
    <w:div w:id="492766827">
      <w:bodyDiv w:val="1"/>
      <w:marLeft w:val="0"/>
      <w:marRight w:val="0"/>
      <w:marTop w:val="0"/>
      <w:marBottom w:val="0"/>
      <w:divBdr>
        <w:top w:val="none" w:sz="0" w:space="0" w:color="auto"/>
        <w:left w:val="none" w:sz="0" w:space="0" w:color="auto"/>
        <w:bottom w:val="none" w:sz="0" w:space="0" w:color="auto"/>
        <w:right w:val="none" w:sz="0" w:space="0" w:color="auto"/>
      </w:divBdr>
    </w:div>
    <w:div w:id="670450369">
      <w:bodyDiv w:val="1"/>
      <w:marLeft w:val="0"/>
      <w:marRight w:val="0"/>
      <w:marTop w:val="0"/>
      <w:marBottom w:val="0"/>
      <w:divBdr>
        <w:top w:val="none" w:sz="0" w:space="0" w:color="auto"/>
        <w:left w:val="none" w:sz="0" w:space="0" w:color="auto"/>
        <w:bottom w:val="none" w:sz="0" w:space="0" w:color="auto"/>
        <w:right w:val="none" w:sz="0" w:space="0" w:color="auto"/>
      </w:divBdr>
    </w:div>
    <w:div w:id="715618065">
      <w:bodyDiv w:val="1"/>
      <w:marLeft w:val="0"/>
      <w:marRight w:val="0"/>
      <w:marTop w:val="0"/>
      <w:marBottom w:val="0"/>
      <w:divBdr>
        <w:top w:val="none" w:sz="0" w:space="0" w:color="auto"/>
        <w:left w:val="none" w:sz="0" w:space="0" w:color="auto"/>
        <w:bottom w:val="none" w:sz="0" w:space="0" w:color="auto"/>
        <w:right w:val="none" w:sz="0" w:space="0" w:color="auto"/>
      </w:divBdr>
    </w:div>
    <w:div w:id="1765540251">
      <w:bodyDiv w:val="1"/>
      <w:marLeft w:val="0"/>
      <w:marRight w:val="0"/>
      <w:marTop w:val="0"/>
      <w:marBottom w:val="0"/>
      <w:divBdr>
        <w:top w:val="none" w:sz="0" w:space="0" w:color="auto"/>
        <w:left w:val="none" w:sz="0" w:space="0" w:color="auto"/>
        <w:bottom w:val="none" w:sz="0" w:space="0" w:color="auto"/>
        <w:right w:val="none" w:sz="0" w:space="0" w:color="auto"/>
      </w:divBdr>
      <w:divsChild>
        <w:div w:id="62881964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stuffsimplified.blogspot.in/2016/09/foucault-power-and-authority.html"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140</TotalTime>
  <Pages>10</Pages>
  <Words>4822</Words>
  <Characters>27486</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2016-10-06T09:25:00Z</dcterms:created>
  <dcterms:modified xsi:type="dcterms:W3CDTF">2016-10-06T11:45:00Z</dcterms:modified>
</cp:coreProperties>
</file>